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Ind w:w="-51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6852"/>
        <w:gridCol w:w="2962"/>
      </w:tblGrid>
      <w:tr w:rsidR="00041727" w:rsidRPr="00CE70EE" w14:paraId="55ED71BD" w14:textId="77777777" w:rsidTr="00AD33A8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1489A3F5" w14:textId="77777777" w:rsidR="00041727" w:rsidRPr="00CE70EE" w:rsidRDefault="00527225" w:rsidP="00041727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2"/>
                <w:szCs w:val="12"/>
                <w:lang w:val="es-ES" w:eastAsia="zh-CN"/>
              </w:rPr>
            </w:pPr>
            <w:r w:rsidRPr="00CE70EE">
              <w:rPr>
                <w:color w:val="365F91" w:themeColor="accent1" w:themeShade="BF"/>
                <w:sz w:val="10"/>
                <w:szCs w:val="10"/>
                <w:lang w:val="es-ES" w:eastAsia="zh-CN"/>
              </w:rPr>
              <w:t>TIEMPO</w:t>
            </w:r>
            <w:r w:rsidR="00041727" w:rsidRPr="00CE70EE">
              <w:rPr>
                <w:color w:val="365F91" w:themeColor="accent1" w:themeShade="BF"/>
                <w:sz w:val="10"/>
                <w:szCs w:val="10"/>
                <w:lang w:val="es-ES" w:eastAsia="zh-CN"/>
              </w:rPr>
              <w:t xml:space="preserve"> CLIMA </w:t>
            </w:r>
            <w:r w:rsidRPr="00CE70EE">
              <w:rPr>
                <w:color w:val="365F91" w:themeColor="accent1" w:themeShade="BF"/>
                <w:sz w:val="10"/>
                <w:szCs w:val="10"/>
                <w:lang w:val="es-ES" w:eastAsia="zh-CN"/>
              </w:rPr>
              <w:t>AGUA</w:t>
            </w:r>
          </w:p>
        </w:tc>
        <w:tc>
          <w:tcPr>
            <w:tcW w:w="6852" w:type="dxa"/>
            <w:vMerge w:val="restart"/>
          </w:tcPr>
          <w:p w14:paraId="7F63BC00" w14:textId="77777777" w:rsidR="00041727" w:rsidRPr="00CE70EE" w:rsidRDefault="00041727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Style w:val="StyleComplex11ptBoldAccent1"/>
                <w:lang w:val="es-ES"/>
              </w:rPr>
            </w:pPr>
            <w:r w:rsidRPr="00CE70EE">
              <w:rPr>
                <w:noProof/>
                <w:color w:val="365F91" w:themeColor="accent1" w:themeShade="BF"/>
                <w:szCs w:val="22"/>
                <w:lang w:val="es-ES" w:eastAsia="zh-CN"/>
              </w:rPr>
              <w:drawing>
                <wp:anchor distT="0" distB="0" distL="114300" distR="114300" simplePos="0" relativeHeight="251664896" behindDoc="1" locked="1" layoutInCell="1" allowOverlap="1" wp14:anchorId="547A1507" wp14:editId="6A85911F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7225" w:rsidRPr="00CE70EE">
              <w:rPr>
                <w:rStyle w:val="StyleComplex11ptBoldAccent1"/>
                <w:lang w:val="es-ES"/>
              </w:rPr>
              <w:t>Organización Meteorológica Mundial</w:t>
            </w:r>
          </w:p>
          <w:p w14:paraId="30304F93" w14:textId="77777777" w:rsidR="00041727" w:rsidRPr="00CE70EE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"/>
              </w:rPr>
            </w:pPr>
            <w:r w:rsidRPr="00CE70EE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"/>
              </w:rPr>
              <w:t>CONSEJO EJECUTIVO</w:t>
            </w:r>
          </w:p>
          <w:p w14:paraId="486992BE" w14:textId="77777777" w:rsidR="00041727" w:rsidRPr="00CE70EE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CE70EE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t xml:space="preserve">Septuagésima </w:t>
            </w:r>
            <w:r w:rsidR="00581CFE" w:rsidRPr="00CE70EE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t>sexta</w:t>
            </w:r>
            <w:r w:rsidRPr="00CE70EE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t xml:space="preserve"> reunión</w:t>
            </w:r>
            <w:r w:rsidR="00041727" w:rsidRPr="00CE70EE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br/>
            </w:r>
            <w:r w:rsidR="00447D93" w:rsidRPr="00CE70EE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Ginebra, </w:t>
            </w:r>
            <w:r w:rsidR="00DA4CFF" w:rsidRPr="00CE70EE">
              <w:rPr>
                <w:snapToGrid w:val="0"/>
                <w:color w:val="365F91" w:themeColor="accent1" w:themeShade="BF"/>
                <w:szCs w:val="22"/>
                <w:lang w:val="es-ES"/>
              </w:rPr>
              <w:t>2</w:t>
            </w:r>
            <w:r w:rsidR="00581CFE" w:rsidRPr="00CE70EE">
              <w:rPr>
                <w:snapToGrid w:val="0"/>
                <w:color w:val="365F91" w:themeColor="accent1" w:themeShade="BF"/>
                <w:szCs w:val="22"/>
                <w:lang w:val="es-ES"/>
              </w:rPr>
              <w:t>7 de febrero</w:t>
            </w:r>
            <w:r w:rsidR="00A41E35" w:rsidRPr="00CE70EE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</w:t>
            </w:r>
            <w:r w:rsidRPr="00CE70EE">
              <w:rPr>
                <w:snapToGrid w:val="0"/>
                <w:color w:val="365F91" w:themeColor="accent1" w:themeShade="BF"/>
                <w:szCs w:val="22"/>
                <w:lang w:val="es-ES"/>
              </w:rPr>
              <w:t>a</w:t>
            </w:r>
            <w:r w:rsidR="00A41E35" w:rsidRPr="00CE70EE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</w:t>
            </w:r>
            <w:r w:rsidR="00581CFE" w:rsidRPr="00CE70EE">
              <w:rPr>
                <w:snapToGrid w:val="0"/>
                <w:color w:val="365F91" w:themeColor="accent1" w:themeShade="BF"/>
                <w:szCs w:val="22"/>
                <w:lang w:val="es-ES"/>
              </w:rPr>
              <w:t>3</w:t>
            </w:r>
            <w:r w:rsidR="00A41E35" w:rsidRPr="00CE70EE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</w:t>
            </w:r>
            <w:r w:rsidRPr="00CE70EE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de </w:t>
            </w:r>
            <w:r w:rsidR="00581CFE" w:rsidRPr="00CE70EE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marzo </w:t>
            </w:r>
            <w:r w:rsidRPr="00CE70EE">
              <w:rPr>
                <w:snapToGrid w:val="0"/>
                <w:color w:val="365F91" w:themeColor="accent1" w:themeShade="BF"/>
                <w:szCs w:val="22"/>
                <w:lang w:val="es-ES"/>
              </w:rPr>
              <w:t>de</w:t>
            </w:r>
            <w:r w:rsidR="00A41E35" w:rsidRPr="00CE70EE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202</w:t>
            </w:r>
            <w:r w:rsidR="00581CFE" w:rsidRPr="00CE70EE">
              <w:rPr>
                <w:snapToGrid w:val="0"/>
                <w:color w:val="365F91" w:themeColor="accent1" w:themeShade="BF"/>
                <w:szCs w:val="22"/>
                <w:lang w:val="es-ES"/>
              </w:rPr>
              <w:t>3</w:t>
            </w:r>
          </w:p>
        </w:tc>
        <w:tc>
          <w:tcPr>
            <w:tcW w:w="2962" w:type="dxa"/>
          </w:tcPr>
          <w:p w14:paraId="152F62C9" w14:textId="549A8B08" w:rsidR="00041727" w:rsidRPr="00CE70EE" w:rsidRDefault="0024027B" w:rsidP="00F61675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CE70EE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EC-7</w:t>
            </w:r>
            <w:r w:rsidR="00581CFE" w:rsidRPr="00CE70EE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6</w:t>
            </w:r>
            <w:r w:rsidR="00A41E35" w:rsidRPr="00CE70EE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 xml:space="preserve">/Doc. </w:t>
            </w:r>
            <w:r w:rsidR="00727F15" w:rsidRPr="00CE70EE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 xml:space="preserve">3.2(10) </w:t>
            </w:r>
          </w:p>
        </w:tc>
      </w:tr>
      <w:tr w:rsidR="00041727" w:rsidRPr="00CE70EE" w14:paraId="31D15B76" w14:textId="77777777" w:rsidTr="00AD33A8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11314CC2" w14:textId="77777777" w:rsidR="00041727" w:rsidRPr="00CE70EE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" w:eastAsia="zh-CN"/>
              </w:rPr>
            </w:pPr>
          </w:p>
        </w:tc>
        <w:tc>
          <w:tcPr>
            <w:tcW w:w="6852" w:type="dxa"/>
            <w:vMerge/>
          </w:tcPr>
          <w:p w14:paraId="2B5A73F0" w14:textId="77777777" w:rsidR="00041727" w:rsidRPr="00CE70EE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" w:eastAsia="zh-CN"/>
              </w:rPr>
            </w:pPr>
          </w:p>
        </w:tc>
        <w:tc>
          <w:tcPr>
            <w:tcW w:w="2962" w:type="dxa"/>
          </w:tcPr>
          <w:p w14:paraId="481E8046" w14:textId="491AA3A8" w:rsidR="00041727" w:rsidRPr="00CE70EE" w:rsidRDefault="00527225" w:rsidP="00527225">
            <w:pPr>
              <w:pStyle w:val="StyleComplexTahomaComplex11ptAccent1RightAfter-"/>
              <w:rPr>
                <w:lang w:val="es-ES"/>
              </w:rPr>
            </w:pPr>
            <w:r w:rsidRPr="00CE70EE">
              <w:rPr>
                <w:lang w:val="es-ES"/>
              </w:rPr>
              <w:t>Presentado por</w:t>
            </w:r>
            <w:r w:rsidR="00041727" w:rsidRPr="00CE70EE">
              <w:rPr>
                <w:lang w:val="es-ES"/>
              </w:rPr>
              <w:t>:</w:t>
            </w:r>
            <w:r w:rsidR="00041727" w:rsidRPr="00CE70EE">
              <w:rPr>
                <w:lang w:val="es-ES"/>
              </w:rPr>
              <w:br/>
            </w:r>
            <w:r w:rsidR="00727F15" w:rsidRPr="00CE70EE">
              <w:rPr>
                <w:bCs/>
                <w:color w:val="365F91"/>
                <w:lang w:val="es-ES"/>
              </w:rPr>
              <w:t>presidente de la INFCOM</w:t>
            </w:r>
          </w:p>
          <w:p w14:paraId="552BDF36" w14:textId="21ABE8BF" w:rsidR="00041727" w:rsidRPr="00CE70EE" w:rsidRDefault="00727F15" w:rsidP="00527225">
            <w:pPr>
              <w:pStyle w:val="StyleComplexTahomaComplex11ptAccent1RightAfter-"/>
              <w:rPr>
                <w:lang w:val="es-ES"/>
              </w:rPr>
            </w:pPr>
            <w:r w:rsidRPr="00CE70EE">
              <w:rPr>
                <w:bCs/>
                <w:color w:val="365F91"/>
                <w:lang w:val="es-ES"/>
              </w:rPr>
              <w:t>30</w:t>
            </w:r>
            <w:r w:rsidR="00527225" w:rsidRPr="00CE70EE">
              <w:rPr>
                <w:lang w:val="es-ES"/>
              </w:rPr>
              <w:t>.</w:t>
            </w:r>
            <w:r w:rsidRPr="00CE70EE">
              <w:rPr>
                <w:lang w:val="es-ES"/>
              </w:rPr>
              <w:t>XI</w:t>
            </w:r>
            <w:r w:rsidR="00A41E35" w:rsidRPr="00CE70EE">
              <w:rPr>
                <w:lang w:val="es-ES"/>
              </w:rPr>
              <w:t>.202</w:t>
            </w:r>
            <w:r w:rsidR="00581CFE" w:rsidRPr="00CE70EE">
              <w:rPr>
                <w:lang w:val="es-ES"/>
              </w:rPr>
              <w:t>2</w:t>
            </w:r>
          </w:p>
          <w:p w14:paraId="0F1EF608" w14:textId="77777777" w:rsidR="00041727" w:rsidRPr="00CE70EE" w:rsidRDefault="00CF40BF" w:rsidP="002F6DAC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CE70EE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VERSIÓN 1</w:t>
            </w:r>
          </w:p>
        </w:tc>
      </w:tr>
    </w:tbl>
    <w:p w14:paraId="47AE8D71" w14:textId="7A913FBB" w:rsidR="00C4470F" w:rsidRPr="00CE70EE" w:rsidRDefault="001527A3" w:rsidP="00514EAC">
      <w:pPr>
        <w:pStyle w:val="WMOBodyText"/>
        <w:ind w:left="3969" w:hanging="3969"/>
        <w:rPr>
          <w:b/>
          <w:lang w:val="es-ES"/>
        </w:rPr>
      </w:pPr>
      <w:r w:rsidRPr="00CE70EE">
        <w:rPr>
          <w:b/>
          <w:lang w:val="es-ES"/>
        </w:rPr>
        <w:t xml:space="preserve">PUNTO </w:t>
      </w:r>
      <w:r w:rsidR="00727F15" w:rsidRPr="00CE70EE">
        <w:rPr>
          <w:b/>
          <w:lang w:val="es-ES"/>
        </w:rPr>
        <w:t>3</w:t>
      </w:r>
      <w:r w:rsidRPr="00CE70EE">
        <w:rPr>
          <w:b/>
          <w:lang w:val="es-ES"/>
        </w:rPr>
        <w:t xml:space="preserve"> DEL ORDEN DEL DÍA:</w:t>
      </w:r>
      <w:r w:rsidR="00A41E35" w:rsidRPr="00CE70EE">
        <w:rPr>
          <w:b/>
          <w:lang w:val="es-ES"/>
        </w:rPr>
        <w:tab/>
      </w:r>
      <w:r w:rsidR="00727F15" w:rsidRPr="00CE70EE">
        <w:rPr>
          <w:b/>
          <w:bCs/>
          <w:lang w:val="es-ES"/>
        </w:rPr>
        <w:t xml:space="preserve">APLICACIÓN DE LAS DECISIONES </w:t>
      </w:r>
      <w:r w:rsidR="00727F15" w:rsidRPr="00CE70EE">
        <w:rPr>
          <w:b/>
          <w:bCs/>
          <w:lang w:val="es-ES"/>
        </w:rPr>
        <w:br/>
        <w:t>DEL CONGRESO: CUESTIONES TÉCNICAS</w:t>
      </w:r>
    </w:p>
    <w:p w14:paraId="0E74FE26" w14:textId="2E04E24B" w:rsidR="001527A3" w:rsidRPr="00CE70EE" w:rsidRDefault="001527A3" w:rsidP="001527A3">
      <w:pPr>
        <w:pStyle w:val="WMOBodyText"/>
        <w:ind w:left="3969" w:hanging="3969"/>
        <w:rPr>
          <w:b/>
          <w:lang w:val="es-ES"/>
        </w:rPr>
      </w:pPr>
      <w:r w:rsidRPr="00CE70EE">
        <w:rPr>
          <w:b/>
          <w:lang w:val="es-ES"/>
        </w:rPr>
        <w:t xml:space="preserve">PUNTO </w:t>
      </w:r>
      <w:r w:rsidR="00727F15" w:rsidRPr="00CE70EE">
        <w:rPr>
          <w:b/>
          <w:lang w:val="es-ES"/>
        </w:rPr>
        <w:t>3.2</w:t>
      </w:r>
      <w:r w:rsidRPr="00CE70EE">
        <w:rPr>
          <w:b/>
          <w:lang w:val="es-ES"/>
        </w:rPr>
        <w:t>:</w:t>
      </w:r>
      <w:r w:rsidRPr="00CE70EE">
        <w:rPr>
          <w:b/>
          <w:lang w:val="es-ES"/>
        </w:rPr>
        <w:tab/>
      </w:r>
      <w:r w:rsidR="00727F15" w:rsidRPr="00CE70EE">
        <w:rPr>
          <w:b/>
          <w:bCs/>
          <w:lang w:val="es-ES"/>
        </w:rPr>
        <w:t xml:space="preserve">Meta a largo plazo 2: Observaciones </w:t>
      </w:r>
      <w:r w:rsidR="00727F15" w:rsidRPr="00CE70EE">
        <w:rPr>
          <w:b/>
          <w:bCs/>
          <w:lang w:val="es-ES"/>
        </w:rPr>
        <w:br/>
        <w:t>y predicciones del sistema Tierra</w:t>
      </w:r>
    </w:p>
    <w:p w14:paraId="6573AE5B" w14:textId="3076CA32" w:rsidR="00814CC6" w:rsidRPr="00CE70EE" w:rsidRDefault="00727F15" w:rsidP="00EC7CF5">
      <w:pPr>
        <w:pStyle w:val="Heading1"/>
        <w:spacing w:before="600" w:after="360"/>
        <w:rPr>
          <w:lang w:val="es-ES"/>
        </w:rPr>
      </w:pPr>
      <w:bookmarkStart w:id="0" w:name="_APPENDIX_A:_"/>
      <w:bookmarkEnd w:id="0"/>
      <w:r w:rsidRPr="00CE70EE">
        <w:rPr>
          <w:lang w:val="es-ES"/>
        </w:rPr>
        <w:t xml:space="preserve">Cese en la publicación del Informe anual de la Organización Meteorológica Mundial sobre los progresos </w:t>
      </w:r>
      <w:r w:rsidR="008531BA" w:rsidRPr="00CE70EE">
        <w:rPr>
          <w:lang w:val="es-ES"/>
        </w:rPr>
        <w:t xml:space="preserve">TÉCNICOS </w:t>
      </w:r>
      <w:r w:rsidR="008531BA" w:rsidRPr="00CE70EE">
        <w:rPr>
          <w:lang w:val="es-ES"/>
        </w:rPr>
        <w:br/>
        <w:t>D</w:t>
      </w:r>
      <w:r w:rsidRPr="00CE70EE">
        <w:rPr>
          <w:lang w:val="es-ES"/>
        </w:rPr>
        <w:t xml:space="preserve">el Sistema Mundial de Proceso de Datos y de Predicción </w:t>
      </w:r>
      <w:r w:rsidR="008531BA" w:rsidRPr="00CE70EE">
        <w:rPr>
          <w:lang w:val="es-ES"/>
        </w:rPr>
        <w:br/>
      </w:r>
      <w:r w:rsidRPr="00CE70EE">
        <w:rPr>
          <w:lang w:val="es-ES"/>
        </w:rPr>
        <w:t>y las actividades de investigación en materia de predicción numérica del tiempo</w:t>
      </w:r>
    </w:p>
    <w:tbl>
      <w:tblPr>
        <w:tblStyle w:val="TableGrid"/>
        <w:tblW w:w="9526" w:type="dxa"/>
        <w:jc w:val="center"/>
        <w:tblLook w:val="04A0" w:firstRow="1" w:lastRow="0" w:firstColumn="1" w:lastColumn="0" w:noHBand="0" w:noVBand="1"/>
      </w:tblPr>
      <w:tblGrid>
        <w:gridCol w:w="9526"/>
      </w:tblGrid>
      <w:tr w:rsidR="00EC7CF5" w:rsidRPr="005E56C3" w14:paraId="4EC7FAEA" w14:textId="77777777" w:rsidTr="003C5AB0">
        <w:trPr>
          <w:jc w:val="center"/>
        </w:trPr>
        <w:tc>
          <w:tcPr>
            <w:tcW w:w="9526" w:type="dxa"/>
            <w:tcBorders>
              <w:bottom w:val="nil"/>
            </w:tcBorders>
          </w:tcPr>
          <w:p w14:paraId="21F4BAEB" w14:textId="77777777" w:rsidR="00EC7CF5" w:rsidRPr="00CE70EE" w:rsidRDefault="00EC7CF5" w:rsidP="003C5AB0">
            <w:pPr>
              <w:pStyle w:val="WMOBodyText"/>
              <w:spacing w:after="24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CE70EE">
              <w:rPr>
                <w:b/>
                <w:bCs/>
                <w:sz w:val="22"/>
                <w:szCs w:val="22"/>
                <w:lang w:val="es-ES"/>
              </w:rPr>
              <w:t>RESUMEN</w:t>
            </w:r>
          </w:p>
          <w:p w14:paraId="44B38564" w14:textId="0F817015" w:rsidR="00581CFE" w:rsidRPr="00CE70EE" w:rsidRDefault="00581CFE" w:rsidP="00727F15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CE70EE">
              <w:rPr>
                <w:b/>
                <w:bCs/>
                <w:lang w:val="es-ES"/>
              </w:rPr>
              <w:t>Documento presentado por:</w:t>
            </w:r>
            <w:r w:rsidRPr="00CE70EE">
              <w:rPr>
                <w:lang w:val="es-ES"/>
              </w:rPr>
              <w:t xml:space="preserve"> </w:t>
            </w:r>
            <w:r w:rsidR="00727F15" w:rsidRPr="00CE70EE">
              <w:rPr>
                <w:lang w:val="es-ES"/>
              </w:rPr>
              <w:t>el presidente de la Comisión de Observaciones, Infraestructura y Sistemas de Información (INFCOM).</w:t>
            </w:r>
          </w:p>
          <w:p w14:paraId="361113C3" w14:textId="630502B6" w:rsidR="00581CFE" w:rsidRPr="00CE70EE" w:rsidRDefault="00581CFE" w:rsidP="00581CFE">
            <w:pPr>
              <w:pStyle w:val="WMOBodyText"/>
              <w:spacing w:before="160"/>
              <w:rPr>
                <w:b/>
                <w:bCs/>
                <w:lang w:val="es-ES"/>
              </w:rPr>
            </w:pPr>
            <w:r w:rsidRPr="00CE70EE">
              <w:rPr>
                <w:b/>
                <w:bCs/>
                <w:lang w:val="es-ES"/>
              </w:rPr>
              <w:t xml:space="preserve">Objetivo estratégico para 2020-2023: </w:t>
            </w:r>
            <w:r w:rsidR="00727F15" w:rsidRPr="00CE70EE">
              <w:rPr>
                <w:lang w:val="es-ES"/>
              </w:rPr>
              <w:t>2.3.</w:t>
            </w:r>
          </w:p>
          <w:p w14:paraId="482FEFCA" w14:textId="25155611" w:rsidR="00581CFE" w:rsidRPr="00CE70EE" w:rsidRDefault="00581CFE" w:rsidP="00727F15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CE70EE">
              <w:rPr>
                <w:b/>
                <w:bCs/>
                <w:lang w:val="es-ES"/>
              </w:rPr>
              <w:t>Consecuencias financieras y administrativas:</w:t>
            </w:r>
            <w:r w:rsidRPr="00CE70EE">
              <w:rPr>
                <w:lang w:val="es-ES"/>
              </w:rPr>
              <w:t xml:space="preserve"> </w:t>
            </w:r>
            <w:r w:rsidR="00727F15" w:rsidRPr="00CE70EE">
              <w:rPr>
                <w:lang w:val="es-ES"/>
              </w:rPr>
              <w:t>dentro de los parámetros del Plan Estratégico y del Plan de Funcionamiento para 2020-2023.</w:t>
            </w:r>
          </w:p>
          <w:p w14:paraId="720EEAF3" w14:textId="5C103158" w:rsidR="00581CFE" w:rsidRPr="00CE70EE" w:rsidRDefault="00581CFE" w:rsidP="00581CFE">
            <w:pPr>
              <w:pStyle w:val="WMOBodyText"/>
              <w:spacing w:before="160"/>
              <w:rPr>
                <w:lang w:val="es-ES"/>
              </w:rPr>
            </w:pPr>
            <w:r w:rsidRPr="00CE70EE">
              <w:rPr>
                <w:b/>
                <w:bCs/>
                <w:lang w:val="es-ES"/>
              </w:rPr>
              <w:t>Principales encargados de la ejecución:</w:t>
            </w:r>
            <w:r w:rsidRPr="00CE70EE">
              <w:rPr>
                <w:lang w:val="es-ES"/>
              </w:rPr>
              <w:t xml:space="preserve"> </w:t>
            </w:r>
            <w:r w:rsidR="00727F15" w:rsidRPr="00CE70EE">
              <w:rPr>
                <w:lang w:val="es-ES"/>
              </w:rPr>
              <w:t>la INFCOM.</w:t>
            </w:r>
          </w:p>
          <w:p w14:paraId="415872EC" w14:textId="03D16E5A" w:rsidR="00581CFE" w:rsidRPr="00CE70EE" w:rsidRDefault="00581CFE" w:rsidP="00581CFE">
            <w:pPr>
              <w:pStyle w:val="WMOBodyText"/>
              <w:spacing w:before="160"/>
              <w:rPr>
                <w:lang w:val="es-ES"/>
              </w:rPr>
            </w:pPr>
            <w:r w:rsidRPr="00CE70EE">
              <w:rPr>
                <w:b/>
                <w:bCs/>
                <w:lang w:val="es-ES"/>
              </w:rPr>
              <w:t>Cronograma:</w:t>
            </w:r>
            <w:r w:rsidRPr="00CE70EE">
              <w:rPr>
                <w:lang w:val="es-ES"/>
              </w:rPr>
              <w:t xml:space="preserve"> </w:t>
            </w:r>
            <w:r w:rsidR="00727F15" w:rsidRPr="00CE70EE">
              <w:rPr>
                <w:lang w:val="es-ES"/>
              </w:rPr>
              <w:t>2023.</w:t>
            </w:r>
          </w:p>
          <w:p w14:paraId="793DB14E" w14:textId="0232E9E5" w:rsidR="00581CFE" w:rsidRPr="00CE70EE" w:rsidRDefault="00581CFE" w:rsidP="00727F15">
            <w:pPr>
              <w:pStyle w:val="WMOBodyText"/>
              <w:spacing w:before="160"/>
              <w:jc w:val="left"/>
              <w:rPr>
                <w:b/>
                <w:bCs/>
                <w:sz w:val="22"/>
                <w:szCs w:val="22"/>
                <w:lang w:val="es-ES"/>
              </w:rPr>
            </w:pPr>
            <w:r w:rsidRPr="00CE70EE">
              <w:rPr>
                <w:b/>
                <w:bCs/>
                <w:lang w:val="es-ES"/>
              </w:rPr>
              <w:t>Medida prevista:</w:t>
            </w:r>
            <w:r w:rsidRPr="00CE70EE">
              <w:rPr>
                <w:lang w:val="es-ES"/>
              </w:rPr>
              <w:t xml:space="preserve"> </w:t>
            </w:r>
            <w:r w:rsidR="00727F15" w:rsidRPr="00CE70EE">
              <w:rPr>
                <w:lang w:val="es-ES"/>
              </w:rPr>
              <w:t>examinar el proyecto de resolución propuesto.</w:t>
            </w:r>
          </w:p>
        </w:tc>
      </w:tr>
      <w:tr w:rsidR="00581CFE" w:rsidRPr="005E56C3" w14:paraId="1F5F060E" w14:textId="77777777" w:rsidTr="00581CFE">
        <w:trPr>
          <w:trHeight w:val="277"/>
          <w:jc w:val="center"/>
        </w:trPr>
        <w:tc>
          <w:tcPr>
            <w:tcW w:w="9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D54" w14:textId="77777777" w:rsidR="00581CFE" w:rsidRPr="00CE70EE" w:rsidRDefault="00581CFE" w:rsidP="003C5AB0">
            <w:pPr>
              <w:pStyle w:val="WMOBodyText"/>
              <w:spacing w:before="120" w:after="120"/>
              <w:jc w:val="left"/>
              <w:rPr>
                <w:lang w:val="es-ES"/>
              </w:rPr>
            </w:pPr>
          </w:p>
        </w:tc>
      </w:tr>
    </w:tbl>
    <w:p w14:paraId="1B780834" w14:textId="77777777" w:rsidR="00B01B02" w:rsidRPr="00CE70EE" w:rsidRDefault="00B01B02" w:rsidP="00EC7CF5">
      <w:pPr>
        <w:pStyle w:val="WMOBodyText"/>
        <w:spacing w:before="0"/>
        <w:rPr>
          <w:lang w:val="es-ES"/>
        </w:rPr>
      </w:pPr>
    </w:p>
    <w:p w14:paraId="66DF6072" w14:textId="77777777" w:rsidR="00B01B02" w:rsidRPr="00CE70EE" w:rsidRDefault="00B01B02">
      <w:pPr>
        <w:tabs>
          <w:tab w:val="clear" w:pos="1134"/>
        </w:tabs>
        <w:jc w:val="left"/>
        <w:rPr>
          <w:rFonts w:eastAsia="Verdana" w:cs="Verdana"/>
          <w:caps/>
          <w:kern w:val="32"/>
          <w:sz w:val="24"/>
          <w:szCs w:val="24"/>
          <w:lang w:val="es-ES" w:eastAsia="zh-TW"/>
        </w:rPr>
      </w:pPr>
      <w:r w:rsidRPr="00CE70EE">
        <w:rPr>
          <w:lang w:val="es-ES"/>
        </w:rPr>
        <w:br w:type="page"/>
      </w:r>
    </w:p>
    <w:p w14:paraId="2283E00A" w14:textId="131418B0" w:rsidR="00581CFE" w:rsidRPr="00CE70EE" w:rsidRDefault="00581CFE" w:rsidP="00581CFE">
      <w:pPr>
        <w:pStyle w:val="Heading1"/>
        <w:rPr>
          <w:lang w:val="es-ES"/>
        </w:rPr>
      </w:pPr>
      <w:r w:rsidRPr="00CE70EE">
        <w:rPr>
          <w:lang w:val="es-ES"/>
        </w:rPr>
        <w:lastRenderedPageBreak/>
        <w:t>PROYECTO DE RESOLUCIÓN</w:t>
      </w:r>
    </w:p>
    <w:p w14:paraId="3836A551" w14:textId="1C0C1AE9" w:rsidR="00581CFE" w:rsidRPr="00CE70EE" w:rsidRDefault="00581CFE" w:rsidP="00581CFE">
      <w:pPr>
        <w:pStyle w:val="Heading2"/>
        <w:rPr>
          <w:lang w:val="es-ES"/>
        </w:rPr>
      </w:pPr>
      <w:r w:rsidRPr="00CE70EE">
        <w:rPr>
          <w:lang w:val="es-ES"/>
        </w:rPr>
        <w:t xml:space="preserve">Proyecto de Resolución </w:t>
      </w:r>
      <w:r w:rsidR="00727F15" w:rsidRPr="00CE70EE">
        <w:rPr>
          <w:lang w:val="es-ES"/>
        </w:rPr>
        <w:t>3.2(10)</w:t>
      </w:r>
      <w:r w:rsidRPr="00CE70EE">
        <w:rPr>
          <w:lang w:val="es-ES"/>
        </w:rPr>
        <w:t>/1 (EC-7</w:t>
      </w:r>
      <w:r w:rsidR="0050607D" w:rsidRPr="00CE70EE">
        <w:rPr>
          <w:lang w:val="es-ES"/>
        </w:rPr>
        <w:t>6</w:t>
      </w:r>
      <w:r w:rsidRPr="00CE70EE">
        <w:rPr>
          <w:lang w:val="es-ES"/>
        </w:rPr>
        <w:t>)</w:t>
      </w:r>
    </w:p>
    <w:p w14:paraId="2370EB6B" w14:textId="6E17D6CB" w:rsidR="00581CFE" w:rsidRPr="00CE70EE" w:rsidRDefault="00727F15" w:rsidP="00581CFE">
      <w:pPr>
        <w:pStyle w:val="Heading2"/>
        <w:rPr>
          <w:lang w:val="es-ES"/>
        </w:rPr>
      </w:pPr>
      <w:r w:rsidRPr="00CE70EE">
        <w:rPr>
          <w:lang w:val="es-ES"/>
        </w:rPr>
        <w:t xml:space="preserve">Cese en la publicación del informe anual de la Organización Meteorológica Mundial sobre los progresos </w:t>
      </w:r>
      <w:r w:rsidR="00181527" w:rsidRPr="00CE70EE">
        <w:rPr>
          <w:lang w:val="es-ES"/>
        </w:rPr>
        <w:t>técnicos d</w:t>
      </w:r>
      <w:r w:rsidRPr="00CE70EE">
        <w:rPr>
          <w:lang w:val="es-ES"/>
        </w:rPr>
        <w:t xml:space="preserve">el Sistema Mundial de Proceso </w:t>
      </w:r>
      <w:r w:rsidR="008531BA" w:rsidRPr="00CE70EE">
        <w:rPr>
          <w:lang w:val="es-ES"/>
        </w:rPr>
        <w:br/>
      </w:r>
      <w:r w:rsidRPr="00CE70EE">
        <w:rPr>
          <w:lang w:val="es-ES"/>
        </w:rPr>
        <w:t xml:space="preserve">de Datos y de Predicción y las actividades de investigación </w:t>
      </w:r>
      <w:r w:rsidR="008531BA" w:rsidRPr="00CE70EE">
        <w:rPr>
          <w:lang w:val="es-ES"/>
        </w:rPr>
        <w:br/>
      </w:r>
      <w:r w:rsidRPr="00CE70EE">
        <w:rPr>
          <w:lang w:val="es-ES"/>
        </w:rPr>
        <w:t>en materia de predicción numérica del tiempo</w:t>
      </w:r>
    </w:p>
    <w:p w14:paraId="3E043D4A" w14:textId="77777777" w:rsidR="00581CFE" w:rsidRPr="00CE70EE" w:rsidRDefault="00581CFE" w:rsidP="00581CFE">
      <w:pPr>
        <w:pStyle w:val="WMOBodyText"/>
        <w:rPr>
          <w:lang w:val="es-ES"/>
        </w:rPr>
      </w:pPr>
      <w:r w:rsidRPr="00CE70EE">
        <w:rPr>
          <w:lang w:val="es-ES"/>
        </w:rPr>
        <w:t>EL CONSEJO EJECUTIVO,</w:t>
      </w:r>
    </w:p>
    <w:p w14:paraId="43B01C6B" w14:textId="6EB9E1C6" w:rsidR="00581CFE" w:rsidRPr="00CE70EE" w:rsidRDefault="00581CFE" w:rsidP="00581CFE">
      <w:pPr>
        <w:pStyle w:val="WMOBodyText"/>
        <w:rPr>
          <w:bCs/>
          <w:lang w:val="es-ES"/>
        </w:rPr>
      </w:pPr>
      <w:r w:rsidRPr="00CE70EE">
        <w:rPr>
          <w:b/>
          <w:lang w:val="es-ES"/>
        </w:rPr>
        <w:t>Recordando</w:t>
      </w:r>
      <w:r w:rsidR="00727F15" w:rsidRPr="00CE70EE">
        <w:rPr>
          <w:bCs/>
          <w:lang w:val="es-ES"/>
        </w:rPr>
        <w:t>:</w:t>
      </w:r>
    </w:p>
    <w:p w14:paraId="4613549A" w14:textId="6CDAF49B" w:rsidR="00727F15" w:rsidRPr="00CE70EE" w:rsidRDefault="00727F15" w:rsidP="00727F15">
      <w:pPr>
        <w:pStyle w:val="WMOBodyText"/>
        <w:ind w:left="567" w:hanging="567"/>
        <w:rPr>
          <w:lang w:val="es-ES"/>
        </w:rPr>
      </w:pPr>
      <w:r w:rsidRPr="00CE70EE">
        <w:rPr>
          <w:lang w:val="es-ES"/>
        </w:rPr>
        <w:t>1)</w:t>
      </w:r>
      <w:r w:rsidRPr="00CE70EE">
        <w:rPr>
          <w:lang w:val="es-ES"/>
        </w:rPr>
        <w:tab/>
        <w:t xml:space="preserve">que el Decimoséptimo Congreso Meteorológico Mundial </w:t>
      </w:r>
      <w:r w:rsidR="00181527" w:rsidRPr="00CE70EE">
        <w:rPr>
          <w:lang w:val="es-ES"/>
        </w:rPr>
        <w:t>solicitó</w:t>
      </w:r>
      <w:r w:rsidRPr="00CE70EE">
        <w:rPr>
          <w:lang w:val="es-ES"/>
        </w:rPr>
        <w:t xml:space="preserve"> a la Comisión de Sistemas Básicos (CSB) que examinara el contenido del </w:t>
      </w:r>
      <w:r w:rsidR="001000E0">
        <w:rPr>
          <w:lang w:val="es-ES"/>
        </w:rPr>
        <w:t xml:space="preserve">informe </w:t>
      </w:r>
      <w:r w:rsidR="008531BA" w:rsidRPr="00CE70EE">
        <w:rPr>
          <w:i/>
          <w:iCs/>
          <w:lang w:val="es-ES"/>
        </w:rPr>
        <w:t xml:space="preserve">WMO </w:t>
      </w:r>
      <w:proofErr w:type="spellStart"/>
      <w:r w:rsidR="008531BA" w:rsidRPr="00CE70EE">
        <w:rPr>
          <w:i/>
          <w:iCs/>
          <w:lang w:val="es-ES"/>
        </w:rPr>
        <w:t>Technical</w:t>
      </w:r>
      <w:proofErr w:type="spellEnd"/>
      <w:r w:rsidR="008531BA" w:rsidRPr="00CE70EE">
        <w:rPr>
          <w:i/>
          <w:iCs/>
          <w:lang w:val="es-ES"/>
        </w:rPr>
        <w:t xml:space="preserve"> </w:t>
      </w:r>
      <w:proofErr w:type="spellStart"/>
      <w:r w:rsidR="008531BA" w:rsidRPr="00CE70EE">
        <w:rPr>
          <w:i/>
          <w:iCs/>
          <w:lang w:val="es-ES"/>
        </w:rPr>
        <w:t>Progress</w:t>
      </w:r>
      <w:proofErr w:type="spellEnd"/>
      <w:r w:rsidR="008531BA" w:rsidRPr="00CE70EE">
        <w:rPr>
          <w:i/>
          <w:iCs/>
          <w:lang w:val="es-ES"/>
        </w:rPr>
        <w:t xml:space="preserve"> </w:t>
      </w:r>
      <w:proofErr w:type="spellStart"/>
      <w:r w:rsidR="008531BA" w:rsidRPr="00CE70EE">
        <w:rPr>
          <w:i/>
          <w:iCs/>
          <w:lang w:val="es-ES"/>
        </w:rPr>
        <w:t>Report</w:t>
      </w:r>
      <w:proofErr w:type="spellEnd"/>
      <w:r w:rsidR="008531BA" w:rsidRPr="00CE70EE">
        <w:rPr>
          <w:i/>
          <w:iCs/>
          <w:lang w:val="es-ES"/>
        </w:rPr>
        <w:t xml:space="preserve"> </w:t>
      </w:r>
      <w:proofErr w:type="spellStart"/>
      <w:r w:rsidR="008531BA" w:rsidRPr="00CE70EE">
        <w:rPr>
          <w:i/>
          <w:iCs/>
          <w:lang w:val="es-ES"/>
        </w:rPr>
        <w:t>on</w:t>
      </w:r>
      <w:proofErr w:type="spellEnd"/>
      <w:r w:rsidR="008531BA" w:rsidRPr="00CE70EE">
        <w:rPr>
          <w:i/>
          <w:iCs/>
          <w:lang w:val="es-ES"/>
        </w:rPr>
        <w:t xml:space="preserve"> </w:t>
      </w:r>
      <w:r w:rsidR="00B5060F" w:rsidRPr="00CE70EE">
        <w:rPr>
          <w:i/>
          <w:iCs/>
          <w:lang w:val="es-ES"/>
        </w:rPr>
        <w:t xml:space="preserve">the </w:t>
      </w:r>
      <w:r w:rsidR="008531BA" w:rsidRPr="00CE70EE">
        <w:rPr>
          <w:i/>
          <w:iCs/>
          <w:lang w:val="es-ES"/>
        </w:rPr>
        <w:t>Global Data-</w:t>
      </w:r>
      <w:r w:rsidR="007B19D8" w:rsidRPr="00CE70EE">
        <w:rPr>
          <w:i/>
          <w:iCs/>
          <w:lang w:val="es-ES"/>
        </w:rPr>
        <w:t>P</w:t>
      </w:r>
      <w:r w:rsidR="008531BA" w:rsidRPr="00CE70EE">
        <w:rPr>
          <w:i/>
          <w:iCs/>
          <w:lang w:val="es-ES"/>
        </w:rPr>
        <w:t xml:space="preserve">rocessing and Forecasting System (GDPFS) and Numerical Weather Prediction (NWP) Research </w:t>
      </w:r>
      <w:r w:rsidR="008531BA" w:rsidRPr="00CE70EE">
        <w:rPr>
          <w:lang w:val="es-ES"/>
        </w:rPr>
        <w:t>(I</w:t>
      </w:r>
      <w:r w:rsidRPr="00CE70EE">
        <w:rPr>
          <w:lang w:val="es-ES"/>
        </w:rPr>
        <w:t>nforme de la Organización Meteorológica Mundial sobre los progresos técnicos del Sistema Mundial de Proceso de Datos y de Predicción (GDPFS) y las actividades de investigación en materia de predicción numérica del tiempo (PNT)</w:t>
      </w:r>
      <w:r w:rsidR="00352555" w:rsidRPr="00CE70EE">
        <w:rPr>
          <w:lang w:val="es-ES"/>
        </w:rPr>
        <w:t>)</w:t>
      </w:r>
      <w:r w:rsidRPr="00CE70EE">
        <w:rPr>
          <w:lang w:val="es-ES"/>
        </w:rPr>
        <w:t xml:space="preserve">, así como el método empleado para la presentación de los </w:t>
      </w:r>
      <w:r w:rsidR="001000E0">
        <w:rPr>
          <w:lang w:val="es-ES"/>
        </w:rPr>
        <w:t xml:space="preserve">documentos que </w:t>
      </w:r>
      <w:r w:rsidR="005D5B04">
        <w:rPr>
          <w:lang w:val="es-ES"/>
        </w:rPr>
        <w:t xml:space="preserve">lo </w:t>
      </w:r>
      <w:r w:rsidR="00965745">
        <w:rPr>
          <w:lang w:val="es-ES"/>
        </w:rPr>
        <w:t>conforman</w:t>
      </w:r>
      <w:r w:rsidRPr="00CE70EE">
        <w:rPr>
          <w:lang w:val="es-ES"/>
        </w:rPr>
        <w:t>, al objeto de facilitar las contribuciones de los Miembros a</w:t>
      </w:r>
      <w:r w:rsidR="00301DAC">
        <w:rPr>
          <w:lang w:val="es-ES"/>
        </w:rPr>
        <w:t>l informe</w:t>
      </w:r>
      <w:r w:rsidRPr="00CE70EE">
        <w:rPr>
          <w:lang w:val="es-ES"/>
        </w:rPr>
        <w:t>,</w:t>
      </w:r>
    </w:p>
    <w:p w14:paraId="6EA174EE" w14:textId="01E4BA10" w:rsidR="00727F15" w:rsidRPr="00CE70EE" w:rsidRDefault="00727F15" w:rsidP="00727F15">
      <w:pPr>
        <w:pStyle w:val="WMOBodyText"/>
        <w:ind w:left="567" w:hanging="567"/>
        <w:rPr>
          <w:lang w:val="es-ES"/>
        </w:rPr>
      </w:pPr>
      <w:r w:rsidRPr="00CE70EE">
        <w:rPr>
          <w:lang w:val="es-ES"/>
        </w:rPr>
        <w:t>2)</w:t>
      </w:r>
      <w:r w:rsidRPr="00CE70EE">
        <w:rPr>
          <w:lang w:val="es-ES"/>
        </w:rPr>
        <w:tab/>
        <w:t xml:space="preserve">la </w:t>
      </w:r>
      <w:hyperlink r:id="rId12" w:anchor="page=405" w:history="1">
        <w:r w:rsidRPr="00CE70EE">
          <w:rPr>
            <w:rStyle w:val="Hyperlink"/>
            <w:lang w:val="es-ES"/>
          </w:rPr>
          <w:t>Recomendación 17 (INFCOM-1)</w:t>
        </w:r>
      </w:hyperlink>
      <w:r w:rsidRPr="00CE70EE">
        <w:rPr>
          <w:lang w:val="es-ES"/>
        </w:rPr>
        <w:t xml:space="preserve"> — Enmienda al </w:t>
      </w:r>
      <w:r w:rsidRPr="00CE70EE">
        <w:rPr>
          <w:i/>
          <w:iCs/>
          <w:lang w:val="es-ES"/>
        </w:rPr>
        <w:t xml:space="preserve">Manual del Sistema Mundial de Proceso de Datos y de Predicción </w:t>
      </w:r>
      <w:r w:rsidRPr="00CE70EE">
        <w:rPr>
          <w:lang w:val="es-ES"/>
        </w:rPr>
        <w:t xml:space="preserve">(OMM-Nº 485) a fin de reflejar la nueva estructura de gobernanza de la Organización Meteorológica Mundial, en la que se solicita al Comité Permanente de Proceso de Datos para la Modelización y Predicción Aplicadas del Sistema Tierra (SC-ESMP) que, en colaboración con la Junta de Investigación y sus órganos subsidiarios pertinentes, examine el contenido del </w:t>
      </w:r>
      <w:r w:rsidR="00F71A36">
        <w:rPr>
          <w:lang w:val="es-ES"/>
        </w:rPr>
        <w:t xml:space="preserve">informe </w:t>
      </w:r>
      <w:r w:rsidRPr="00CE70EE">
        <w:rPr>
          <w:lang w:val="es-ES"/>
        </w:rPr>
        <w:t xml:space="preserve">y el método empleado para la presentación de los </w:t>
      </w:r>
      <w:r w:rsidR="001000E0">
        <w:rPr>
          <w:lang w:val="es-ES"/>
        </w:rPr>
        <w:t xml:space="preserve">documentos que </w:t>
      </w:r>
      <w:r w:rsidR="00965745">
        <w:rPr>
          <w:lang w:val="es-ES"/>
        </w:rPr>
        <w:t>lo conforman</w:t>
      </w:r>
      <w:r w:rsidRPr="00CE70EE">
        <w:rPr>
          <w:lang w:val="es-ES"/>
        </w:rPr>
        <w:t>,</w:t>
      </w:r>
    </w:p>
    <w:p w14:paraId="430FB843" w14:textId="2612148A" w:rsidR="00727F15" w:rsidRPr="00CE70EE" w:rsidRDefault="00727F15" w:rsidP="00727F15">
      <w:pPr>
        <w:pStyle w:val="WMOBodyText"/>
        <w:rPr>
          <w:lang w:val="es-ES"/>
        </w:rPr>
      </w:pPr>
      <w:r w:rsidRPr="00CE70EE">
        <w:rPr>
          <w:b/>
          <w:bCs/>
          <w:lang w:val="es-ES"/>
        </w:rPr>
        <w:t xml:space="preserve">Estando conforme </w:t>
      </w:r>
      <w:r w:rsidRPr="00CE70EE">
        <w:rPr>
          <w:lang w:val="es-ES"/>
        </w:rPr>
        <w:t xml:space="preserve">con la </w:t>
      </w:r>
      <w:hyperlink r:id="rId13" w:history="1">
        <w:r w:rsidRPr="00CE70EE">
          <w:rPr>
            <w:rStyle w:val="Hyperlink"/>
            <w:lang w:val="es-ES"/>
          </w:rPr>
          <w:t>Recomendación 6.4(2)/1 (INFCOM-2)</w:t>
        </w:r>
      </w:hyperlink>
      <w:r w:rsidRPr="00CE70EE">
        <w:rPr>
          <w:lang w:val="es-ES"/>
        </w:rPr>
        <w:t xml:space="preserve"> — Enmiendas al </w:t>
      </w:r>
      <w:r w:rsidRPr="00CE70EE">
        <w:rPr>
          <w:i/>
          <w:iCs/>
          <w:lang w:val="es-ES"/>
        </w:rPr>
        <w:t xml:space="preserve">Manual del Sistema Mundial de Proceso de Datos y de Predicción </w:t>
      </w:r>
      <w:r w:rsidRPr="00CE70EE">
        <w:rPr>
          <w:lang w:val="es-ES"/>
        </w:rPr>
        <w:t xml:space="preserve">(OMM-Nº 485), de conformidad con la Política Unificada de Datos de la OMM, y la correspondiente enmienda al </w:t>
      </w:r>
      <w:hyperlink r:id="rId14" w:anchor=".Y9KTr3bMKUk" w:history="1">
        <w:r w:rsidRPr="00CE70EE">
          <w:rPr>
            <w:rStyle w:val="Hyperlink"/>
            <w:i/>
            <w:iCs/>
            <w:lang w:val="es-ES"/>
          </w:rPr>
          <w:t>Manual del Sistema Mundial de Proceso de Datos y de Predicción</w:t>
        </w:r>
      </w:hyperlink>
      <w:r w:rsidRPr="00CE70EE">
        <w:rPr>
          <w:i/>
          <w:iCs/>
          <w:lang w:val="es-ES"/>
        </w:rPr>
        <w:t xml:space="preserve"> </w:t>
      </w:r>
      <w:r w:rsidRPr="00CE70EE">
        <w:rPr>
          <w:lang w:val="es-ES"/>
        </w:rPr>
        <w:t xml:space="preserve">(OMM-Nº 485), que figura en el </w:t>
      </w:r>
      <w:hyperlink w:anchor="AnexoResolución" w:history="1">
        <w:r w:rsidRPr="00CE70EE">
          <w:rPr>
            <w:rStyle w:val="Hyperlink"/>
            <w:lang w:val="es-ES"/>
          </w:rPr>
          <w:t>anexo</w:t>
        </w:r>
      </w:hyperlink>
      <w:r w:rsidRPr="00CE70EE">
        <w:rPr>
          <w:lang w:val="es-ES"/>
        </w:rPr>
        <w:t xml:space="preserve"> a la presente resolución,</w:t>
      </w:r>
    </w:p>
    <w:p w14:paraId="4D1CA819" w14:textId="770946D1" w:rsidR="00727F15" w:rsidRPr="00CE70EE" w:rsidRDefault="00727F15" w:rsidP="00727F15">
      <w:pPr>
        <w:pStyle w:val="WMOBodyText"/>
        <w:rPr>
          <w:lang w:val="es-ES"/>
        </w:rPr>
      </w:pPr>
      <w:r w:rsidRPr="00CE70EE">
        <w:rPr>
          <w:b/>
          <w:bCs/>
          <w:lang w:val="es-ES"/>
        </w:rPr>
        <w:t xml:space="preserve">Invita </w:t>
      </w:r>
      <w:r w:rsidRPr="00CE70EE">
        <w:rPr>
          <w:lang w:val="es-ES"/>
        </w:rPr>
        <w:t xml:space="preserve">a los Miembros que albergan centros designados del GDPFS a que verifiquen en el </w:t>
      </w:r>
      <w:hyperlink r:id="rId15" w:history="1">
        <w:r w:rsidR="0087747C" w:rsidRPr="00CE70EE">
          <w:rPr>
            <w:rStyle w:val="Hyperlink"/>
            <w:lang w:val="es-ES"/>
          </w:rPr>
          <w:t>p</w:t>
        </w:r>
        <w:r w:rsidRPr="00CE70EE">
          <w:rPr>
            <w:rStyle w:val="Hyperlink"/>
            <w:lang w:val="es-ES"/>
          </w:rPr>
          <w:t>ortal web del GDPFS</w:t>
        </w:r>
      </w:hyperlink>
      <w:r w:rsidRPr="00CE70EE">
        <w:rPr>
          <w:lang w:val="es-ES"/>
        </w:rPr>
        <w:t xml:space="preserve"> si faltan enlaces a productos </w:t>
      </w:r>
      <w:r w:rsidR="0012049C" w:rsidRPr="00CE70EE">
        <w:rPr>
          <w:lang w:val="es-ES"/>
        </w:rPr>
        <w:t xml:space="preserve">proporcionados por </w:t>
      </w:r>
      <w:r w:rsidRPr="00CE70EE">
        <w:rPr>
          <w:lang w:val="es-ES"/>
        </w:rPr>
        <w:t>su centro</w:t>
      </w:r>
      <w:r w:rsidR="0087747C" w:rsidRPr="00CE70EE">
        <w:rPr>
          <w:lang w:val="es-ES"/>
        </w:rPr>
        <w:t xml:space="preserve"> o centro</w:t>
      </w:r>
      <w:r w:rsidRPr="00CE70EE">
        <w:rPr>
          <w:lang w:val="es-ES"/>
        </w:rPr>
        <w:t>s, y a que adopten las medidas necesarias para mejorar el acceso a los productos del GDPFS;</w:t>
      </w:r>
    </w:p>
    <w:p w14:paraId="5F69A50A" w14:textId="0AE3E28B" w:rsidR="00727F15" w:rsidRPr="00CE70EE" w:rsidRDefault="00727F15" w:rsidP="00727F15">
      <w:pPr>
        <w:pStyle w:val="WMOBodyText"/>
        <w:rPr>
          <w:lang w:val="es-ES"/>
        </w:rPr>
      </w:pPr>
      <w:r w:rsidRPr="00CE70EE">
        <w:rPr>
          <w:b/>
          <w:bCs/>
          <w:lang w:val="es-ES"/>
        </w:rPr>
        <w:t xml:space="preserve">Autoriza </w:t>
      </w:r>
      <w:r w:rsidRPr="00CE70EE">
        <w:rPr>
          <w:lang w:val="es-ES"/>
        </w:rPr>
        <w:t xml:space="preserve">al Secretario General a que, en consulta con el presidente de la Comisión de Observaciones, Infraestructura y Sistemas de Información (INFCOM), realice enmiendas </w:t>
      </w:r>
      <w:r w:rsidR="0087747C" w:rsidRPr="00CE70EE">
        <w:rPr>
          <w:lang w:val="es-ES"/>
        </w:rPr>
        <w:br/>
      </w:r>
      <w:r w:rsidRPr="00CE70EE">
        <w:rPr>
          <w:lang w:val="es-ES"/>
        </w:rPr>
        <w:t xml:space="preserve">de carácter editorial </w:t>
      </w:r>
      <w:r w:rsidR="0087747C" w:rsidRPr="00CE70EE">
        <w:rPr>
          <w:lang w:val="es-ES"/>
        </w:rPr>
        <w:t>a</w:t>
      </w:r>
      <w:r w:rsidRPr="00CE70EE">
        <w:rPr>
          <w:lang w:val="es-ES"/>
        </w:rPr>
        <w:t>l</w:t>
      </w:r>
      <w:r w:rsidRPr="00CE70EE">
        <w:rPr>
          <w:i/>
          <w:iCs/>
          <w:lang w:val="es-ES"/>
        </w:rPr>
        <w:t xml:space="preserve"> </w:t>
      </w:r>
      <w:hyperlink r:id="rId16" w:anchor=".Y9KTr3bMKUk" w:history="1">
        <w:r w:rsidR="0087747C" w:rsidRPr="00CE70EE">
          <w:rPr>
            <w:rStyle w:val="Hyperlink"/>
            <w:i/>
            <w:iCs/>
            <w:lang w:val="es-ES"/>
          </w:rPr>
          <w:t>Manual del Sistema Mundial de Proceso de Datos y de Predicción</w:t>
        </w:r>
      </w:hyperlink>
      <w:r w:rsidR="0087747C" w:rsidRPr="00CE70EE">
        <w:rPr>
          <w:lang w:val="es-ES"/>
        </w:rPr>
        <w:t xml:space="preserve"> </w:t>
      </w:r>
      <w:r w:rsidR="0087747C" w:rsidRPr="00CE70EE">
        <w:rPr>
          <w:lang w:val="es-ES"/>
        </w:rPr>
        <w:br/>
      </w:r>
      <w:r w:rsidRPr="00CE70EE">
        <w:rPr>
          <w:lang w:val="es-ES"/>
        </w:rPr>
        <w:t>(OMM-Nº 485).</w:t>
      </w:r>
    </w:p>
    <w:p w14:paraId="5A45C6E2" w14:textId="77777777" w:rsidR="00581CFE" w:rsidRPr="00CE70EE" w:rsidRDefault="00581CFE" w:rsidP="00581CFE">
      <w:pPr>
        <w:spacing w:before="480"/>
        <w:jc w:val="center"/>
        <w:rPr>
          <w:lang w:val="es-ES"/>
        </w:rPr>
      </w:pPr>
      <w:r w:rsidRPr="00CE70EE">
        <w:rPr>
          <w:lang w:val="es-ES"/>
        </w:rPr>
        <w:t>___________</w:t>
      </w:r>
    </w:p>
    <w:p w14:paraId="41EBB108" w14:textId="77777777" w:rsidR="00581CFE" w:rsidRPr="00CE70EE" w:rsidRDefault="005E56C3" w:rsidP="00581CFE">
      <w:pPr>
        <w:pStyle w:val="WMOBodyText"/>
        <w:spacing w:before="480"/>
        <w:rPr>
          <w:lang w:val="es-ES"/>
        </w:rPr>
      </w:pPr>
      <w:hyperlink w:anchor="AnexoResolución" w:history="1">
        <w:r w:rsidR="00581CFE" w:rsidRPr="00CE70EE">
          <w:rPr>
            <w:rStyle w:val="Hyperlink"/>
            <w:lang w:val="es-ES"/>
          </w:rPr>
          <w:t>Anexo: 1</w:t>
        </w:r>
      </w:hyperlink>
    </w:p>
    <w:p w14:paraId="332D1F51" w14:textId="77777777" w:rsidR="00581CFE" w:rsidRPr="00CE70EE" w:rsidRDefault="00581CFE" w:rsidP="00581CFE">
      <w:pPr>
        <w:tabs>
          <w:tab w:val="clear" w:pos="1134"/>
        </w:tabs>
        <w:jc w:val="left"/>
        <w:rPr>
          <w:b/>
          <w:bCs/>
          <w:iCs/>
          <w:szCs w:val="22"/>
          <w:lang w:val="es-ES" w:eastAsia="zh-TW"/>
        </w:rPr>
      </w:pPr>
      <w:r w:rsidRPr="00CE70EE">
        <w:rPr>
          <w:lang w:val="es-ES"/>
        </w:rPr>
        <w:br w:type="page"/>
      </w:r>
    </w:p>
    <w:p w14:paraId="65174210" w14:textId="48E0C57B" w:rsidR="00581CFE" w:rsidRPr="00CE70EE" w:rsidRDefault="00581CFE" w:rsidP="00581CFE">
      <w:pPr>
        <w:jc w:val="center"/>
        <w:rPr>
          <w:b/>
          <w:bCs/>
          <w:sz w:val="22"/>
          <w:szCs w:val="22"/>
          <w:lang w:val="es-ES"/>
        </w:rPr>
      </w:pPr>
      <w:bookmarkStart w:id="1" w:name="_Annex_to_draft_3"/>
      <w:bookmarkStart w:id="2" w:name="AnexoResolución"/>
      <w:bookmarkEnd w:id="1"/>
      <w:bookmarkEnd w:id="2"/>
      <w:r w:rsidRPr="00CE70EE">
        <w:rPr>
          <w:b/>
          <w:bCs/>
          <w:sz w:val="22"/>
          <w:szCs w:val="22"/>
          <w:lang w:val="es-ES"/>
        </w:rPr>
        <w:lastRenderedPageBreak/>
        <w:t xml:space="preserve">Anexo al proyecto de Resolución </w:t>
      </w:r>
      <w:r w:rsidR="00727F15" w:rsidRPr="00CE70EE">
        <w:rPr>
          <w:b/>
          <w:bCs/>
          <w:sz w:val="22"/>
          <w:szCs w:val="22"/>
          <w:lang w:val="es-ES"/>
        </w:rPr>
        <w:t>3.2(10)</w:t>
      </w:r>
      <w:r w:rsidRPr="00CE70EE">
        <w:rPr>
          <w:b/>
          <w:bCs/>
          <w:sz w:val="22"/>
          <w:szCs w:val="22"/>
          <w:lang w:val="es-ES"/>
        </w:rPr>
        <w:t>/1 (EC-7</w:t>
      </w:r>
      <w:r w:rsidR="0050607D" w:rsidRPr="00CE70EE">
        <w:rPr>
          <w:b/>
          <w:bCs/>
          <w:sz w:val="22"/>
          <w:szCs w:val="22"/>
          <w:lang w:val="es-ES"/>
        </w:rPr>
        <w:t>6</w:t>
      </w:r>
      <w:r w:rsidRPr="00CE70EE">
        <w:rPr>
          <w:b/>
          <w:bCs/>
          <w:sz w:val="22"/>
          <w:szCs w:val="22"/>
          <w:lang w:val="es-ES"/>
        </w:rPr>
        <w:t>)</w:t>
      </w:r>
    </w:p>
    <w:p w14:paraId="484E3F45" w14:textId="7DFC7B3B" w:rsidR="00581CFE" w:rsidRPr="00CE70EE" w:rsidRDefault="0087747C" w:rsidP="00581CFE">
      <w:pPr>
        <w:spacing w:before="240" w:after="360"/>
        <w:jc w:val="center"/>
        <w:rPr>
          <w:b/>
          <w:bCs/>
          <w:sz w:val="24"/>
          <w:szCs w:val="24"/>
          <w:lang w:val="es-ES"/>
        </w:rPr>
      </w:pPr>
      <w:r w:rsidRPr="00CE70EE">
        <w:rPr>
          <w:b/>
          <w:bCs/>
          <w:sz w:val="22"/>
          <w:szCs w:val="22"/>
          <w:lang w:val="es-ES"/>
        </w:rPr>
        <w:t xml:space="preserve">Cese en la publicación del informe anual de la Organización Meteorológica Mundial sobre los progresos técnicos del Sistema Mundial de Proceso </w:t>
      </w:r>
      <w:r w:rsidRPr="00CE70EE">
        <w:rPr>
          <w:b/>
          <w:bCs/>
          <w:sz w:val="22"/>
          <w:szCs w:val="22"/>
          <w:lang w:val="es-ES"/>
        </w:rPr>
        <w:br/>
        <w:t xml:space="preserve">de Datos y de Predicción y las actividades de investigación </w:t>
      </w:r>
      <w:r w:rsidRPr="00CE70EE">
        <w:rPr>
          <w:b/>
          <w:bCs/>
          <w:sz w:val="22"/>
          <w:szCs w:val="22"/>
          <w:lang w:val="es-ES"/>
        </w:rPr>
        <w:br/>
        <w:t>en materia de predicción numérica del tiempo</w:t>
      </w:r>
    </w:p>
    <w:p w14:paraId="3891AFEB" w14:textId="6420E59D" w:rsidR="00727F15" w:rsidRPr="00CE70EE" w:rsidRDefault="00727F15" w:rsidP="00727F15">
      <w:pPr>
        <w:tabs>
          <w:tab w:val="left" w:pos="720"/>
        </w:tabs>
        <w:spacing w:before="240"/>
        <w:jc w:val="left"/>
        <w:textAlignment w:val="baseline"/>
        <w:rPr>
          <w:i/>
          <w:iCs/>
          <w:lang w:val="es-ES"/>
        </w:rPr>
      </w:pPr>
      <w:r w:rsidRPr="00CE70EE">
        <w:rPr>
          <w:i/>
          <w:iCs/>
          <w:lang w:val="es-ES"/>
        </w:rPr>
        <w:t xml:space="preserve">[Las enmiendas propuestas se presentan en </w:t>
      </w:r>
      <w:r w:rsidR="0087747C" w:rsidRPr="00CE70EE">
        <w:rPr>
          <w:i/>
          <w:iCs/>
          <w:lang w:val="es-ES"/>
        </w:rPr>
        <w:t>forma</w:t>
      </w:r>
      <w:r w:rsidRPr="00CE70EE">
        <w:rPr>
          <w:i/>
          <w:iCs/>
          <w:lang w:val="es-ES"/>
        </w:rPr>
        <w:t xml:space="preserve"> de </w:t>
      </w:r>
      <w:r w:rsidRPr="00CE70EE">
        <w:rPr>
          <w:i/>
          <w:iCs/>
          <w:color w:val="008000"/>
          <w:u w:val="dash"/>
          <w:lang w:val="es-ES"/>
        </w:rPr>
        <w:t>adiciones</w:t>
      </w:r>
      <w:r w:rsidRPr="00CE70EE">
        <w:rPr>
          <w:i/>
          <w:iCs/>
          <w:lang w:val="es-ES"/>
        </w:rPr>
        <w:t xml:space="preserve"> al </w:t>
      </w:r>
      <w:r w:rsidRPr="00CE70EE">
        <w:rPr>
          <w:lang w:val="es-ES"/>
        </w:rPr>
        <w:t xml:space="preserve">Manual del Sistema Mundial de Proceso de Datos y Predicción </w:t>
      </w:r>
      <w:r w:rsidRPr="00CE70EE">
        <w:rPr>
          <w:i/>
          <w:iCs/>
          <w:lang w:val="es-ES"/>
        </w:rPr>
        <w:t xml:space="preserve">(OMM-Nº 485) o de </w:t>
      </w:r>
      <w:r w:rsidRPr="00CE70EE">
        <w:rPr>
          <w:i/>
          <w:iCs/>
          <w:strike/>
          <w:color w:val="FF0000"/>
          <w:u w:val="dash"/>
          <w:lang w:val="es-ES"/>
        </w:rPr>
        <w:t>supresión</w:t>
      </w:r>
      <w:r w:rsidRPr="00CE70EE">
        <w:rPr>
          <w:i/>
          <w:iCs/>
          <w:lang w:val="es-ES"/>
        </w:rPr>
        <w:t xml:space="preserve"> de su texto, y la numeración que figura </w:t>
      </w:r>
      <w:r w:rsidR="0087747C" w:rsidRPr="00CE70EE">
        <w:rPr>
          <w:i/>
          <w:iCs/>
          <w:lang w:val="es-ES"/>
        </w:rPr>
        <w:t xml:space="preserve">en el presente anexo </w:t>
      </w:r>
      <w:r w:rsidRPr="00CE70EE">
        <w:rPr>
          <w:i/>
          <w:iCs/>
          <w:lang w:val="es-ES"/>
        </w:rPr>
        <w:t>corresponde a la numeración de</w:t>
      </w:r>
      <w:r w:rsidR="00B72D2D" w:rsidRPr="00CE70EE">
        <w:rPr>
          <w:i/>
          <w:iCs/>
          <w:lang w:val="es-ES"/>
        </w:rPr>
        <w:t xml:space="preserve"> </w:t>
      </w:r>
      <w:r w:rsidRPr="00CE70EE">
        <w:rPr>
          <w:i/>
          <w:iCs/>
          <w:lang w:val="es-ES"/>
        </w:rPr>
        <w:t>l</w:t>
      </w:r>
      <w:r w:rsidR="00B72D2D" w:rsidRPr="00CE70EE">
        <w:rPr>
          <w:i/>
          <w:iCs/>
          <w:lang w:val="es-ES"/>
        </w:rPr>
        <w:t>a</w:t>
      </w:r>
      <w:r w:rsidRPr="00CE70EE">
        <w:rPr>
          <w:i/>
          <w:iCs/>
          <w:lang w:val="es-ES"/>
        </w:rPr>
        <w:t xml:space="preserve"> </w:t>
      </w:r>
      <w:r w:rsidR="00B72D2D" w:rsidRPr="00CE70EE">
        <w:rPr>
          <w:i/>
          <w:iCs/>
          <w:lang w:val="es-ES"/>
        </w:rPr>
        <w:t>publicación</w:t>
      </w:r>
      <w:r w:rsidRPr="00CE70EE">
        <w:rPr>
          <w:i/>
          <w:iCs/>
          <w:lang w:val="es-ES"/>
        </w:rPr>
        <w:t>].</w:t>
      </w:r>
    </w:p>
    <w:p w14:paraId="5D159698" w14:textId="77777777" w:rsidR="00CE70EE" w:rsidRPr="00CE70EE" w:rsidRDefault="00CE70EE" w:rsidP="00727F15">
      <w:pPr>
        <w:tabs>
          <w:tab w:val="left" w:pos="720"/>
        </w:tabs>
        <w:spacing w:before="240"/>
        <w:jc w:val="left"/>
        <w:textAlignment w:val="baseline"/>
        <w:rPr>
          <w:rFonts w:eastAsia="Times New Roman" w:cs="Segoe UI"/>
          <w:i/>
          <w:iCs/>
          <w:lang w:val="es-ES"/>
        </w:rPr>
      </w:pPr>
    </w:p>
    <w:p w14:paraId="61845CC0" w14:textId="77777777" w:rsidR="0087747C" w:rsidRPr="00CE70EE" w:rsidRDefault="0087747C" w:rsidP="0087747C">
      <w:pPr>
        <w:pStyle w:val="TPSSection"/>
        <w:rPr>
          <w:lang w:val="es-ES"/>
        </w:rPr>
      </w:pPr>
      <w:r w:rsidRPr="00CE70EE">
        <w:rPr>
          <w:lang w:val="es-ES"/>
        </w:rPr>
        <w:fldChar w:fldCharType="begin"/>
      </w:r>
      <w:r w:rsidRPr="00CE70EE">
        <w:rPr>
          <w:lang w:val="es-ES"/>
        </w:rPr>
        <w:instrText xml:space="preserve"> MACROBUTTON TPS_Section SECTION: Chapter</w:instrText>
      </w:r>
      <w:r w:rsidRPr="00CE70EE">
        <w:rPr>
          <w:vanish/>
          <w:lang w:val="es-ES"/>
        </w:rPr>
        <w:fldChar w:fldCharType="begin"/>
      </w:r>
      <w:r w:rsidRPr="00CE70EE">
        <w:rPr>
          <w:vanish/>
          <w:lang w:val="es-ES"/>
        </w:rPr>
        <w:instrText>Name="Chapter" ID="1911C891-CC6A-D14C-976B-071F23008971"</w:instrText>
      </w:r>
      <w:r w:rsidRPr="00CE70EE">
        <w:rPr>
          <w:vanish/>
          <w:lang w:val="es-ES"/>
        </w:rPr>
        <w:fldChar w:fldCharType="end"/>
      </w:r>
      <w:r w:rsidRPr="00CE70EE">
        <w:rPr>
          <w:lang w:val="es-ES"/>
        </w:rPr>
        <w:fldChar w:fldCharType="end"/>
      </w:r>
    </w:p>
    <w:p w14:paraId="2DE72E22" w14:textId="77777777" w:rsidR="0087747C" w:rsidRPr="00CE70EE" w:rsidRDefault="0087747C" w:rsidP="0087747C">
      <w:pPr>
        <w:pStyle w:val="TPSSectionData"/>
        <w:rPr>
          <w:lang w:val="es-ES"/>
        </w:rPr>
      </w:pPr>
      <w:r w:rsidRPr="00CE70EE">
        <w:rPr>
          <w:lang w:val="es-ES"/>
        </w:rPr>
        <w:fldChar w:fldCharType="begin"/>
      </w:r>
      <w:r w:rsidRPr="00CE70EE">
        <w:rPr>
          <w:lang w:val="es-ES"/>
        </w:rPr>
        <w:instrText xml:space="preserve"> MACROBUTTON TPS_SectionField Chapter title in running head: Parte II. Especificaciones de las activ…</w:instrText>
      </w:r>
      <w:r w:rsidRPr="00CE70EE">
        <w:rPr>
          <w:vanish/>
          <w:lang w:val="es-ES"/>
        </w:rPr>
        <w:fldChar w:fldCharType="begin"/>
      </w:r>
      <w:r w:rsidRPr="00CE70EE">
        <w:rPr>
          <w:vanish/>
          <w:lang w:val="es-ES"/>
        </w:rPr>
        <w:instrText>Name="Chapter title in running head" Value="Parte II. Especificaciones de las actividades del sistema mundial de proceso de datos y de predicción"</w:instrText>
      </w:r>
      <w:r w:rsidRPr="00CE70EE">
        <w:rPr>
          <w:vanish/>
          <w:lang w:val="es-ES"/>
        </w:rPr>
        <w:fldChar w:fldCharType="end"/>
      </w:r>
      <w:r w:rsidRPr="00CE70EE">
        <w:rPr>
          <w:lang w:val="es-ES"/>
        </w:rPr>
        <w:fldChar w:fldCharType="end"/>
      </w:r>
    </w:p>
    <w:p w14:paraId="18E1A160" w14:textId="77777777" w:rsidR="0087747C" w:rsidRPr="00CE70EE" w:rsidRDefault="0087747C" w:rsidP="0087747C">
      <w:pPr>
        <w:pStyle w:val="Chapterhead"/>
        <w:rPr>
          <w:lang w:val="es-ES"/>
        </w:rPr>
      </w:pPr>
      <w:r w:rsidRPr="00CE70EE">
        <w:rPr>
          <w:lang w:val="es-ES"/>
        </w:rPr>
        <w:t>APÉNDICE 2.2.34. VERIFICACIÓN NORMALIZADA DE PRODUCTOS DE PREDICCIÓN NUMÉRICA DEL TIEMPO DETERMINÍSTICA</w:t>
      </w:r>
      <w:bookmarkStart w:id="3" w:name="_p_BDB3B39013905E48BE82834904BBFD39"/>
      <w:bookmarkEnd w:id="3"/>
    </w:p>
    <w:p w14:paraId="3B22C967" w14:textId="77777777" w:rsidR="0087747C" w:rsidRPr="00CE70EE" w:rsidRDefault="0087747C" w:rsidP="0087747C">
      <w:pPr>
        <w:pStyle w:val="Heading2NOToC"/>
        <w:rPr>
          <w:rFonts w:ascii="Verdana" w:hAnsi="Verdana"/>
          <w:i/>
          <w:iCs/>
          <w:sz w:val="20"/>
          <w:szCs w:val="20"/>
          <w:lang w:val="es-ES"/>
        </w:rPr>
      </w:pPr>
      <w:r w:rsidRPr="00CE70EE">
        <w:rPr>
          <w:rFonts w:ascii="Verdana" w:hAnsi="Verdana"/>
          <w:i/>
          <w:iCs/>
          <w:sz w:val="20"/>
          <w:szCs w:val="20"/>
          <w:lang w:val="es-ES"/>
        </w:rPr>
        <w:t>5.9</w:t>
      </w:r>
      <w:r w:rsidRPr="00CE70EE">
        <w:rPr>
          <w:rFonts w:ascii="Verdana" w:hAnsi="Verdana"/>
          <w:i/>
          <w:iCs/>
          <w:sz w:val="20"/>
          <w:szCs w:val="20"/>
          <w:lang w:val="es-ES"/>
        </w:rPr>
        <w:tab/>
        <w:t>Índices promediados mensuales y anuales</w:t>
      </w:r>
      <w:bookmarkStart w:id="4" w:name="_p_C90EC09EDF5D0240B625CE68637096D1"/>
      <w:bookmarkEnd w:id="4"/>
    </w:p>
    <w:p w14:paraId="409550E1" w14:textId="77777777" w:rsidR="0087747C" w:rsidRPr="00CE70EE" w:rsidRDefault="0087747C" w:rsidP="0087747C">
      <w:pPr>
        <w:pStyle w:val="Bodytextsemibold"/>
        <w:rPr>
          <w:rFonts w:ascii="Verdana" w:hAnsi="Verdana"/>
          <w:b w:val="0"/>
          <w:bCs/>
          <w:color w:val="auto"/>
          <w:sz w:val="20"/>
          <w:szCs w:val="20"/>
          <w:lang w:val="es-ES"/>
        </w:rPr>
      </w:pPr>
      <w:r w:rsidRPr="00CE70EE">
        <w:rPr>
          <w:rFonts w:ascii="Verdana" w:hAnsi="Verdana"/>
          <w:b w:val="0"/>
          <w:bCs/>
          <w:color w:val="auto"/>
          <w:sz w:val="20"/>
          <w:szCs w:val="20"/>
          <w:lang w:val="es-ES"/>
        </w:rPr>
        <w:t>Cuando se requiera de índices promediados en un período específico, deberá realizarse la media utilizando los procedimientos siguientes:</w:t>
      </w:r>
      <w:bookmarkStart w:id="5" w:name="_p_21E50FDE3532C047ABFC785EB98398FF"/>
      <w:bookmarkEnd w:id="5"/>
    </w:p>
    <w:p w14:paraId="3B4CA71F" w14:textId="77777777" w:rsidR="0087747C" w:rsidRPr="00CE70EE" w:rsidRDefault="0087747C" w:rsidP="0087747C">
      <w:pPr>
        <w:pStyle w:val="Indent1semiboldNOspaceafter"/>
        <w:rPr>
          <w:rFonts w:ascii="Verdana" w:hAnsi="Verdana"/>
          <w:b w:val="0"/>
          <w:bCs/>
          <w:color w:val="auto"/>
          <w:sz w:val="20"/>
          <w:szCs w:val="20"/>
          <w:lang w:val="es-ES"/>
        </w:rPr>
      </w:pPr>
      <w:r w:rsidRPr="00CE70EE">
        <w:rPr>
          <w:rFonts w:ascii="Verdana" w:hAnsi="Verdana"/>
          <w:b w:val="0"/>
          <w:bCs/>
          <w:color w:val="auto"/>
          <w:sz w:val="20"/>
          <w:szCs w:val="20"/>
          <w:lang w:val="es-ES"/>
        </w:rPr>
        <w:t>–</w:t>
      </w:r>
      <w:r w:rsidRPr="00CE70EE">
        <w:rPr>
          <w:rFonts w:ascii="Verdana" w:hAnsi="Verdana"/>
          <w:b w:val="0"/>
          <w:bCs/>
          <w:color w:val="auto"/>
          <w:sz w:val="20"/>
          <w:szCs w:val="20"/>
          <w:lang w:val="es-ES"/>
        </w:rPr>
        <w:tab/>
        <w:t>índices lineales (error medio, error absoluto medio) - media;</w:t>
      </w:r>
      <w:bookmarkStart w:id="6" w:name="_p_386C719985D69445AB8A44A89D7095D3"/>
      <w:bookmarkEnd w:id="6"/>
    </w:p>
    <w:p w14:paraId="06B432DF" w14:textId="77777777" w:rsidR="0087747C" w:rsidRPr="00CE70EE" w:rsidRDefault="0087747C" w:rsidP="0087747C">
      <w:pPr>
        <w:pStyle w:val="Indent1semiboldNOspaceafter"/>
        <w:rPr>
          <w:rFonts w:ascii="Verdana" w:hAnsi="Verdana"/>
          <w:b w:val="0"/>
          <w:bCs/>
          <w:color w:val="auto"/>
          <w:sz w:val="20"/>
          <w:szCs w:val="20"/>
          <w:lang w:val="es-ES"/>
        </w:rPr>
      </w:pPr>
      <w:r w:rsidRPr="00CE70EE">
        <w:rPr>
          <w:rFonts w:ascii="Verdana" w:hAnsi="Verdana"/>
          <w:b w:val="0"/>
          <w:bCs/>
          <w:color w:val="auto"/>
          <w:sz w:val="20"/>
          <w:szCs w:val="20"/>
          <w:lang w:val="es-ES"/>
        </w:rPr>
        <w:t>–</w:t>
      </w:r>
      <w:r w:rsidRPr="00CE70EE">
        <w:rPr>
          <w:rFonts w:ascii="Verdana" w:hAnsi="Verdana"/>
          <w:b w:val="0"/>
          <w:bCs/>
          <w:color w:val="auto"/>
          <w:sz w:val="20"/>
          <w:szCs w:val="20"/>
          <w:lang w:val="es-ES"/>
        </w:rPr>
        <w:tab/>
        <w:t>los índices no lineales deberán transformarse en medidas lineales adecuadas para la media;</w:t>
      </w:r>
      <w:bookmarkStart w:id="7" w:name="_p_4DDE3EF10C23FD449F2B2FFAE019A31D"/>
      <w:bookmarkEnd w:id="7"/>
    </w:p>
    <w:p w14:paraId="4A1049FC" w14:textId="77777777" w:rsidR="0087747C" w:rsidRPr="00CE70EE" w:rsidRDefault="0087747C" w:rsidP="0087747C">
      <w:pPr>
        <w:pStyle w:val="Indent1semiboldNOspaceafter"/>
        <w:rPr>
          <w:rFonts w:ascii="Verdana" w:hAnsi="Verdana"/>
          <w:b w:val="0"/>
          <w:bCs/>
          <w:color w:val="auto"/>
          <w:sz w:val="20"/>
          <w:szCs w:val="20"/>
          <w:lang w:val="es-ES"/>
        </w:rPr>
      </w:pPr>
      <w:r w:rsidRPr="00CE70EE">
        <w:rPr>
          <w:rFonts w:ascii="Verdana" w:hAnsi="Verdana"/>
          <w:b w:val="0"/>
          <w:bCs/>
          <w:color w:val="auto"/>
          <w:sz w:val="20"/>
          <w:szCs w:val="20"/>
          <w:lang w:val="es-ES"/>
        </w:rPr>
        <w:t>–</w:t>
      </w:r>
      <w:r w:rsidRPr="00CE70EE">
        <w:rPr>
          <w:rFonts w:ascii="Verdana" w:hAnsi="Verdana"/>
          <w:b w:val="0"/>
          <w:bCs/>
          <w:color w:val="auto"/>
          <w:sz w:val="20"/>
          <w:szCs w:val="20"/>
          <w:lang w:val="es-ES"/>
        </w:rPr>
        <w:tab/>
        <w:t>media del error cuadrático medio;</w:t>
      </w:r>
      <w:bookmarkStart w:id="8" w:name="_p_0FC41D2328C7A6418E9E70E979B1C40C"/>
      <w:bookmarkEnd w:id="8"/>
    </w:p>
    <w:p w14:paraId="6DF3327E" w14:textId="3BA85F03" w:rsidR="0087747C" w:rsidRPr="00CE70EE" w:rsidRDefault="0087747C" w:rsidP="0087747C">
      <w:pPr>
        <w:pStyle w:val="Indent1semibold"/>
        <w:rPr>
          <w:b w:val="0"/>
          <w:bCs/>
          <w:color w:val="auto"/>
          <w:szCs w:val="20"/>
          <w:lang w:val="es-ES"/>
        </w:rPr>
      </w:pPr>
      <w:r w:rsidRPr="00CE70EE">
        <w:rPr>
          <w:b w:val="0"/>
          <w:bCs/>
          <w:color w:val="auto"/>
          <w:szCs w:val="20"/>
          <w:lang w:val="es-ES"/>
        </w:rPr>
        <w:t>–</w:t>
      </w:r>
      <w:r w:rsidRPr="00CE70EE">
        <w:rPr>
          <w:b w:val="0"/>
          <w:bCs/>
          <w:color w:val="auto"/>
          <w:szCs w:val="20"/>
          <w:lang w:val="es-ES"/>
        </w:rPr>
        <w:tab/>
        <w:t>transformada Z de correlación.</w:t>
      </w:r>
      <w:bookmarkStart w:id="9" w:name="_p_F587EC893B713347946526BB57B20922"/>
      <w:bookmarkEnd w:id="9"/>
      <w:r w:rsidR="005E56C3">
        <w:rPr>
          <w:b w:val="0"/>
          <w:bCs/>
          <w:color w:val="auto"/>
          <w:szCs w:val="20"/>
          <w:lang w:val="es-ES"/>
        </w:rPr>
        <w:t xml:space="preserve"> </w:t>
      </w:r>
    </w:p>
    <w:p w14:paraId="25E505D5" w14:textId="77777777" w:rsidR="0087747C" w:rsidRPr="00CE70EE" w:rsidRDefault="0087747C" w:rsidP="0087747C">
      <w:pPr>
        <w:pStyle w:val="Bodytextsemibold"/>
        <w:rPr>
          <w:rFonts w:ascii="Verdana" w:hAnsi="Verdana"/>
          <w:b w:val="0"/>
          <w:bCs/>
          <w:color w:val="auto"/>
          <w:sz w:val="20"/>
          <w:szCs w:val="20"/>
          <w:lang w:val="es-ES"/>
        </w:rPr>
      </w:pPr>
      <w:r w:rsidRPr="00CE70EE">
        <w:rPr>
          <w:rFonts w:ascii="Verdana" w:hAnsi="Verdana"/>
          <w:b w:val="0"/>
          <w:bCs/>
          <w:color w:val="auto"/>
          <w:sz w:val="20"/>
          <w:szCs w:val="20"/>
          <w:lang w:val="es-ES"/>
        </w:rPr>
        <w:t>Para un período específico, deberá calcularse el promedio de todas las predicciones verificadas durante el período. Deberán calcularse por separado las medias de pronósticos que empiezan a las 00.00 UTC y 12.00 UTC, y deberán facilitarse ambos conjuntos de valores medios.</w:t>
      </w:r>
      <w:bookmarkStart w:id="10" w:name="_p_D888C22711FE4442A0A7C3E3CEECF573"/>
      <w:bookmarkEnd w:id="10"/>
    </w:p>
    <w:p w14:paraId="5E1D922C" w14:textId="77777777" w:rsidR="0087747C" w:rsidRPr="00CE70EE" w:rsidRDefault="0087747C" w:rsidP="0087747C">
      <w:pPr>
        <w:pStyle w:val="Bodytext1"/>
        <w:rPr>
          <w:rFonts w:ascii="Verdana" w:hAnsi="Verdana"/>
          <w:bCs/>
          <w:lang w:val="es-ES"/>
        </w:rPr>
      </w:pPr>
      <w:r w:rsidRPr="00CE70EE">
        <w:rPr>
          <w:rFonts w:ascii="Verdana" w:hAnsi="Verdana"/>
          <w:bCs/>
          <w:lang w:val="es-ES"/>
        </w:rPr>
        <w:t xml:space="preserve">Los promedios anuales de los índices diarios </w:t>
      </w:r>
      <w:r w:rsidRPr="00CE70EE">
        <w:rPr>
          <w:rFonts w:ascii="Verdana" w:hAnsi="Verdana"/>
          <w:bCs/>
          <w:strike/>
          <w:color w:val="FF0000"/>
          <w:u w:val="dash"/>
          <w:lang w:val="es-ES"/>
        </w:rPr>
        <w:t>se incluyen en el Informe sobre los progresos técnicos del Sistema Mundial de Proceso de Datos y de Predicción, de periodicidad anual (</w:t>
      </w:r>
      <w:hyperlink r:id="rId17" w:history="1">
        <w:r w:rsidRPr="00CE70EE">
          <w:rPr>
            <w:rStyle w:val="Hyperlink"/>
            <w:rFonts w:ascii="Verdana" w:hAnsi="Verdana"/>
            <w:bCs/>
            <w:strike/>
            <w:color w:val="FF0000"/>
            <w:u w:val="dash"/>
            <w:lang w:val="es-ES"/>
          </w:rPr>
          <w:t>https://community.wmo.int/activity</w:t>
        </w:r>
        <w:r w:rsidRPr="00CE70EE">
          <w:rPr>
            <w:rStyle w:val="Hyperlink"/>
            <w:rFonts w:ascii="Verdana" w:hAnsi="Verdana"/>
            <w:bCs/>
            <w:strike/>
            <w:color w:val="FF0000"/>
            <w:u w:val="dash"/>
            <w:lang w:val="es-ES"/>
          </w:rPr>
          <w:noBreakHyphen/>
          <w:t>areas/global</w:t>
        </w:r>
        <w:r w:rsidRPr="00CE70EE">
          <w:rPr>
            <w:rStyle w:val="Hyperlink"/>
            <w:rFonts w:ascii="Verdana" w:hAnsi="Verdana"/>
            <w:bCs/>
            <w:strike/>
            <w:color w:val="FF0000"/>
            <w:u w:val="dash"/>
            <w:lang w:val="es-ES"/>
          </w:rPr>
          <w:noBreakHyphen/>
          <w:t>data</w:t>
        </w:r>
        <w:r w:rsidRPr="00CE70EE">
          <w:rPr>
            <w:rStyle w:val="Hyperlink"/>
            <w:rFonts w:ascii="Verdana" w:hAnsi="Verdana"/>
            <w:bCs/>
            <w:strike/>
            <w:color w:val="FF0000"/>
            <w:u w:val="dash"/>
            <w:lang w:val="es-ES"/>
          </w:rPr>
          <w:noBreakHyphen/>
          <w:t>processing</w:t>
        </w:r>
        <w:r w:rsidRPr="00CE70EE">
          <w:rPr>
            <w:rStyle w:val="Hyperlink"/>
            <w:rFonts w:ascii="Verdana" w:hAnsi="Verdana"/>
            <w:bCs/>
            <w:strike/>
            <w:color w:val="FF0000"/>
            <w:u w:val="dash"/>
            <w:lang w:val="es-ES"/>
          </w:rPr>
          <w:noBreakHyphen/>
          <w:t>and</w:t>
        </w:r>
        <w:r w:rsidRPr="00CE70EE">
          <w:rPr>
            <w:rStyle w:val="Hyperlink"/>
            <w:rFonts w:ascii="Verdana" w:hAnsi="Verdana"/>
            <w:bCs/>
            <w:strike/>
            <w:color w:val="FF0000"/>
            <w:u w:val="dash"/>
            <w:lang w:val="es-ES"/>
          </w:rPr>
          <w:noBreakHyphen/>
          <w:t>forecasting</w:t>
        </w:r>
        <w:r w:rsidRPr="00CE70EE">
          <w:rPr>
            <w:rStyle w:val="Hyperlink"/>
            <w:rFonts w:ascii="Verdana" w:hAnsi="Verdana"/>
            <w:bCs/>
            <w:strike/>
            <w:color w:val="FF0000"/>
            <w:u w:val="dash"/>
            <w:lang w:val="es-ES"/>
          </w:rPr>
          <w:noBreakHyphen/>
          <w:t>system</w:t>
        </w:r>
        <w:r w:rsidRPr="00CE70EE">
          <w:rPr>
            <w:rStyle w:val="Hyperlink"/>
            <w:rFonts w:ascii="Verdana" w:hAnsi="Verdana"/>
            <w:bCs/>
            <w:strike/>
            <w:color w:val="FF0000"/>
            <w:u w:val="dash"/>
            <w:lang w:val="es-ES"/>
          </w:rPr>
          <w:noBreakHyphen/>
          <w:t>gdpfs</w:t>
        </w:r>
      </w:hyperlink>
      <w:r w:rsidRPr="00CE70EE">
        <w:rPr>
          <w:rStyle w:val="Hyperlink"/>
          <w:rFonts w:ascii="Verdana" w:hAnsi="Verdana"/>
          <w:bCs/>
          <w:strike/>
          <w:color w:val="FF0000"/>
          <w:u w:val="dash"/>
          <w:lang w:val="es-ES"/>
        </w:rPr>
        <w:t xml:space="preserve"> - </w:t>
      </w:r>
      <w:r w:rsidRPr="00CE70EE">
        <w:rPr>
          <w:rStyle w:val="Hyperlink"/>
          <w:rFonts w:ascii="Verdana" w:hAnsi="Verdana"/>
          <w:bCs/>
          <w:i/>
          <w:iCs/>
          <w:strike/>
          <w:color w:val="FF0000"/>
          <w:u w:val="dash"/>
          <w:lang w:val="es-ES"/>
        </w:rPr>
        <w:t>GDPFS a</w:t>
      </w:r>
      <w:r w:rsidRPr="00CE70EE">
        <w:rPr>
          <w:rFonts w:ascii="Verdana" w:hAnsi="Verdana"/>
          <w:bCs/>
          <w:i/>
          <w:iCs/>
          <w:strike/>
          <w:color w:val="FF0000"/>
          <w:u w:val="dash"/>
          <w:lang w:val="es-ES"/>
        </w:rPr>
        <w:t xml:space="preserve">nd NWP </w:t>
      </w:r>
      <w:proofErr w:type="spellStart"/>
      <w:r w:rsidRPr="00CE70EE">
        <w:rPr>
          <w:rFonts w:ascii="Verdana" w:hAnsi="Verdana"/>
          <w:bCs/>
          <w:i/>
          <w:iCs/>
          <w:strike/>
          <w:color w:val="FF0000"/>
          <w:u w:val="dash"/>
          <w:lang w:val="es-ES"/>
        </w:rPr>
        <w:t>Annual</w:t>
      </w:r>
      <w:proofErr w:type="spellEnd"/>
      <w:r w:rsidRPr="00CE70EE">
        <w:rPr>
          <w:rFonts w:ascii="Verdana" w:hAnsi="Verdana"/>
          <w:bCs/>
          <w:i/>
          <w:iCs/>
          <w:strike/>
          <w:color w:val="FF0000"/>
          <w:u w:val="dash"/>
          <w:lang w:val="es-ES"/>
        </w:rPr>
        <w:t xml:space="preserve"> </w:t>
      </w:r>
      <w:proofErr w:type="spellStart"/>
      <w:r w:rsidRPr="00CE70EE">
        <w:rPr>
          <w:rFonts w:ascii="Verdana" w:hAnsi="Verdana"/>
          <w:bCs/>
          <w:i/>
          <w:iCs/>
          <w:strike/>
          <w:color w:val="FF0000"/>
          <w:u w:val="dash"/>
          <w:lang w:val="es-ES"/>
        </w:rPr>
        <w:t>Progress</w:t>
      </w:r>
      <w:proofErr w:type="spellEnd"/>
      <w:r w:rsidRPr="00CE70EE">
        <w:rPr>
          <w:rFonts w:ascii="Verdana" w:hAnsi="Verdana"/>
          <w:bCs/>
          <w:i/>
          <w:iCs/>
          <w:strike/>
          <w:color w:val="FF0000"/>
          <w:u w:val="dash"/>
          <w:lang w:val="es-ES"/>
        </w:rPr>
        <w:t xml:space="preserve"> </w:t>
      </w:r>
      <w:proofErr w:type="spellStart"/>
      <w:r w:rsidRPr="00CE70EE">
        <w:rPr>
          <w:rFonts w:ascii="Verdana" w:hAnsi="Verdana"/>
          <w:bCs/>
          <w:i/>
          <w:iCs/>
          <w:strike/>
          <w:color w:val="FF0000"/>
          <w:u w:val="dash"/>
          <w:lang w:val="es-ES"/>
        </w:rPr>
        <w:t>Reports</w:t>
      </w:r>
      <w:proofErr w:type="spellEnd"/>
      <w:r w:rsidRPr="00CE70EE">
        <w:rPr>
          <w:rFonts w:ascii="Verdana" w:hAnsi="Verdana"/>
          <w:bCs/>
          <w:strike/>
          <w:color w:val="FF0000"/>
          <w:u w:val="dash"/>
          <w:lang w:val="es-ES"/>
        </w:rPr>
        <w:t xml:space="preserve"> (GDPFS e informes anuales sobre los progresos logrados en la PNT)). Esas estadísticas</w:t>
      </w:r>
      <w:r w:rsidRPr="00CE70EE">
        <w:rPr>
          <w:rFonts w:ascii="Verdana" w:hAnsi="Verdana"/>
          <w:bCs/>
          <w:color w:val="FF0000"/>
          <w:u w:val="dash"/>
          <w:lang w:val="es-ES"/>
        </w:rPr>
        <w:t xml:space="preserve"> </w:t>
      </w:r>
      <w:r w:rsidRPr="00CE70EE">
        <w:rPr>
          <w:rFonts w:ascii="Verdana" w:hAnsi="Verdana"/>
          <w:bCs/>
          <w:lang w:val="es-ES"/>
        </w:rPr>
        <w:t xml:space="preserve">corresponden a las predicciones de 24 h, 72 h y 120 h, e incluyen el error cuadrático medio del vector del viento a 850 hPa (únicamente áreas tropicales) y 250 hPa (todas las áreas) así como el error cuadrático medio de las alturas geopotenciales a 500 hPa (todas las áreas, salvo los trópicos). </w:t>
      </w:r>
      <w:r w:rsidRPr="00CE70EE">
        <w:rPr>
          <w:rFonts w:ascii="Verdana" w:hAnsi="Verdana"/>
          <w:bCs/>
          <w:strike/>
          <w:color w:val="FF0000"/>
          <w:u w:val="dash"/>
          <w:lang w:val="es-ES"/>
        </w:rPr>
        <w:t>El informe anual debería contener también una tabla con el número de observaciones mensuales.</w:t>
      </w:r>
      <w:bookmarkStart w:id="11" w:name="_p_7854C77512E7AE46A976FFA2B08BB1D0"/>
      <w:bookmarkEnd w:id="11"/>
    </w:p>
    <w:p w14:paraId="418BCB10" w14:textId="77777777" w:rsidR="00581CFE" w:rsidRPr="00CE70EE" w:rsidRDefault="00581CFE" w:rsidP="00581CFE">
      <w:pPr>
        <w:spacing w:before="480"/>
        <w:jc w:val="center"/>
        <w:rPr>
          <w:lang w:val="es-ES"/>
        </w:rPr>
      </w:pPr>
      <w:r w:rsidRPr="00CE70EE">
        <w:rPr>
          <w:lang w:val="es-ES"/>
        </w:rPr>
        <w:t>___________</w:t>
      </w:r>
    </w:p>
    <w:sectPr w:rsidR="00581CFE" w:rsidRPr="00CE70EE" w:rsidSect="0020095E">
      <w:headerReference w:type="default" r:id="rId18"/>
      <w:headerReference w:type="first" r:id="rId19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4F0CA" w14:textId="77777777" w:rsidR="000D7969" w:rsidRDefault="000D7969">
      <w:r>
        <w:separator/>
      </w:r>
    </w:p>
    <w:p w14:paraId="1DD62796" w14:textId="77777777" w:rsidR="000D7969" w:rsidRDefault="000D7969"/>
    <w:p w14:paraId="3BB973CB" w14:textId="77777777" w:rsidR="000D7969" w:rsidRDefault="000D7969"/>
  </w:endnote>
  <w:endnote w:type="continuationSeparator" w:id="0">
    <w:p w14:paraId="008A9474" w14:textId="77777777" w:rsidR="000D7969" w:rsidRDefault="000D7969">
      <w:r>
        <w:continuationSeparator/>
      </w:r>
    </w:p>
    <w:p w14:paraId="5F6DE108" w14:textId="77777777" w:rsidR="000D7969" w:rsidRDefault="000D7969"/>
    <w:p w14:paraId="155EE745" w14:textId="77777777" w:rsidR="000D7969" w:rsidRDefault="000D7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75FF2" w14:textId="77777777" w:rsidR="000D7969" w:rsidRDefault="000D7969">
      <w:r>
        <w:separator/>
      </w:r>
    </w:p>
  </w:footnote>
  <w:footnote w:type="continuationSeparator" w:id="0">
    <w:p w14:paraId="56EF12DA" w14:textId="77777777" w:rsidR="000D7969" w:rsidRDefault="000D7969">
      <w:r>
        <w:continuationSeparator/>
      </w:r>
    </w:p>
    <w:p w14:paraId="2CB309DE" w14:textId="77777777" w:rsidR="000D7969" w:rsidRDefault="000D7969"/>
    <w:p w14:paraId="6B8E46DD" w14:textId="77777777" w:rsidR="000D7969" w:rsidRDefault="000D79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B838" w14:textId="17EA5037" w:rsidR="003C5AB0" w:rsidRDefault="003C5AB0" w:rsidP="007A7971">
    <w:pPr>
      <w:pStyle w:val="Header"/>
    </w:pPr>
    <w:r>
      <w:t>EC-7</w:t>
    </w:r>
    <w:r w:rsidR="00581CFE">
      <w:t>6</w:t>
    </w:r>
    <w:r>
      <w:t xml:space="preserve">/Doc. </w:t>
    </w:r>
    <w:r w:rsidR="00727F15">
      <w:t>3.2(10)</w:t>
    </w:r>
    <w:r w:rsidRPr="00C2459D">
      <w:t xml:space="preserve">, </w:t>
    </w:r>
    <w:r>
      <w:t>VERSIÓN 1</w:t>
    </w:r>
    <w:r w:rsidRPr="00C2459D">
      <w:t xml:space="preserve">, p. </w:t>
    </w:r>
    <w:r w:rsidRPr="00C2459D">
      <w:rPr>
        <w:rStyle w:val="PageNumber"/>
      </w:rPr>
      <w:fldChar w:fldCharType="begin"/>
    </w:r>
    <w:r w:rsidRPr="00C2459D">
      <w:rPr>
        <w:rStyle w:val="PageNumber"/>
      </w:rPr>
      <w:instrText xml:space="preserve"> PAGE </w:instrText>
    </w:r>
    <w:r w:rsidRPr="00C2459D">
      <w:rPr>
        <w:rStyle w:val="PageNumber"/>
      </w:rPr>
      <w:fldChar w:fldCharType="separate"/>
    </w:r>
    <w:r>
      <w:rPr>
        <w:rStyle w:val="PageNumber"/>
        <w:noProof/>
      </w:rPr>
      <w:t>6</w:t>
    </w:r>
    <w:r w:rsidRPr="00C2459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DE0F" w14:textId="77777777" w:rsidR="003C5AB0" w:rsidRDefault="003C5AB0" w:rsidP="00BC6F2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6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9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1210805">
    <w:abstractNumId w:val="29"/>
  </w:num>
  <w:num w:numId="2" w16cid:durableId="2146123017">
    <w:abstractNumId w:val="44"/>
  </w:num>
  <w:num w:numId="3" w16cid:durableId="37896903">
    <w:abstractNumId w:val="27"/>
  </w:num>
  <w:num w:numId="4" w16cid:durableId="1957760293">
    <w:abstractNumId w:val="36"/>
  </w:num>
  <w:num w:numId="5" w16cid:durableId="9645404">
    <w:abstractNumId w:val="17"/>
  </w:num>
  <w:num w:numId="6" w16cid:durableId="2110737080">
    <w:abstractNumId w:val="22"/>
  </w:num>
  <w:num w:numId="7" w16cid:durableId="847598045">
    <w:abstractNumId w:val="18"/>
  </w:num>
  <w:num w:numId="8" w16cid:durableId="2070182526">
    <w:abstractNumId w:val="30"/>
  </w:num>
  <w:num w:numId="9" w16cid:durableId="1094597180">
    <w:abstractNumId w:val="21"/>
  </w:num>
  <w:num w:numId="10" w16cid:durableId="149641329">
    <w:abstractNumId w:val="20"/>
  </w:num>
  <w:num w:numId="11" w16cid:durableId="2066029072">
    <w:abstractNumId w:val="35"/>
  </w:num>
  <w:num w:numId="12" w16cid:durableId="563756970">
    <w:abstractNumId w:val="11"/>
  </w:num>
  <w:num w:numId="13" w16cid:durableId="822350286">
    <w:abstractNumId w:val="25"/>
  </w:num>
  <w:num w:numId="14" w16cid:durableId="1312368517">
    <w:abstractNumId w:val="40"/>
  </w:num>
  <w:num w:numId="15" w16cid:durableId="1792821030">
    <w:abstractNumId w:val="19"/>
  </w:num>
  <w:num w:numId="16" w16cid:durableId="388260646">
    <w:abstractNumId w:val="9"/>
  </w:num>
  <w:num w:numId="17" w16cid:durableId="1910731422">
    <w:abstractNumId w:val="7"/>
  </w:num>
  <w:num w:numId="18" w16cid:durableId="1155876185">
    <w:abstractNumId w:val="6"/>
  </w:num>
  <w:num w:numId="19" w16cid:durableId="360133195">
    <w:abstractNumId w:val="5"/>
  </w:num>
  <w:num w:numId="20" w16cid:durableId="2092046801">
    <w:abstractNumId w:val="4"/>
  </w:num>
  <w:num w:numId="21" w16cid:durableId="1390378316">
    <w:abstractNumId w:val="8"/>
  </w:num>
  <w:num w:numId="22" w16cid:durableId="2114662940">
    <w:abstractNumId w:val="3"/>
  </w:num>
  <w:num w:numId="23" w16cid:durableId="1895390887">
    <w:abstractNumId w:val="2"/>
  </w:num>
  <w:num w:numId="24" w16cid:durableId="1689286198">
    <w:abstractNumId w:val="1"/>
  </w:num>
  <w:num w:numId="25" w16cid:durableId="1723941435">
    <w:abstractNumId w:val="0"/>
  </w:num>
  <w:num w:numId="26" w16cid:durableId="207495512">
    <w:abstractNumId w:val="42"/>
  </w:num>
  <w:num w:numId="27" w16cid:durableId="803232465">
    <w:abstractNumId w:val="31"/>
  </w:num>
  <w:num w:numId="28" w16cid:durableId="1191838263">
    <w:abstractNumId w:val="23"/>
  </w:num>
  <w:num w:numId="29" w16cid:durableId="1743137219">
    <w:abstractNumId w:val="32"/>
  </w:num>
  <w:num w:numId="30" w16cid:durableId="875460204">
    <w:abstractNumId w:val="33"/>
  </w:num>
  <w:num w:numId="31" w16cid:durableId="1245265813">
    <w:abstractNumId w:val="14"/>
  </w:num>
  <w:num w:numId="32" w16cid:durableId="158926972">
    <w:abstractNumId w:val="39"/>
  </w:num>
  <w:num w:numId="33" w16cid:durableId="2061637170">
    <w:abstractNumId w:val="37"/>
  </w:num>
  <w:num w:numId="34" w16cid:durableId="1314991206">
    <w:abstractNumId w:val="24"/>
  </w:num>
  <w:num w:numId="35" w16cid:durableId="973410312">
    <w:abstractNumId w:val="26"/>
  </w:num>
  <w:num w:numId="36" w16cid:durableId="2082753008">
    <w:abstractNumId w:val="43"/>
  </w:num>
  <w:num w:numId="37" w16cid:durableId="2140146315">
    <w:abstractNumId w:val="34"/>
  </w:num>
  <w:num w:numId="38" w16cid:durableId="270014510">
    <w:abstractNumId w:val="12"/>
  </w:num>
  <w:num w:numId="39" w16cid:durableId="884872552">
    <w:abstractNumId w:val="13"/>
  </w:num>
  <w:num w:numId="40" w16cid:durableId="1189488835">
    <w:abstractNumId w:val="15"/>
  </w:num>
  <w:num w:numId="41" w16cid:durableId="95099406">
    <w:abstractNumId w:val="10"/>
  </w:num>
  <w:num w:numId="42" w16cid:durableId="654186115">
    <w:abstractNumId w:val="41"/>
  </w:num>
  <w:num w:numId="43" w16cid:durableId="1845509559">
    <w:abstractNumId w:val="16"/>
  </w:num>
  <w:num w:numId="44" w16cid:durableId="1444883215">
    <w:abstractNumId w:val="28"/>
  </w:num>
  <w:num w:numId="45" w16cid:durableId="57130692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15"/>
    <w:rsid w:val="00001E4F"/>
    <w:rsid w:val="000206A8"/>
    <w:rsid w:val="0003137A"/>
    <w:rsid w:val="00041171"/>
    <w:rsid w:val="00041727"/>
    <w:rsid w:val="0004226F"/>
    <w:rsid w:val="00050F8E"/>
    <w:rsid w:val="000573AD"/>
    <w:rsid w:val="00064F6B"/>
    <w:rsid w:val="00072F17"/>
    <w:rsid w:val="000806D8"/>
    <w:rsid w:val="00082C80"/>
    <w:rsid w:val="00083847"/>
    <w:rsid w:val="00083C36"/>
    <w:rsid w:val="00095E48"/>
    <w:rsid w:val="000A69BF"/>
    <w:rsid w:val="000C225A"/>
    <w:rsid w:val="000C6781"/>
    <w:rsid w:val="000D7969"/>
    <w:rsid w:val="000F5E49"/>
    <w:rsid w:val="000F7A87"/>
    <w:rsid w:val="001000E0"/>
    <w:rsid w:val="00105D2E"/>
    <w:rsid w:val="00111BFD"/>
    <w:rsid w:val="0011498B"/>
    <w:rsid w:val="00120147"/>
    <w:rsid w:val="0012049C"/>
    <w:rsid w:val="00123140"/>
    <w:rsid w:val="00123D94"/>
    <w:rsid w:val="001527A3"/>
    <w:rsid w:val="00156F9B"/>
    <w:rsid w:val="00157949"/>
    <w:rsid w:val="00163BA3"/>
    <w:rsid w:val="00166B31"/>
    <w:rsid w:val="00180771"/>
    <w:rsid w:val="00181527"/>
    <w:rsid w:val="001930A3"/>
    <w:rsid w:val="00196EB8"/>
    <w:rsid w:val="001A0388"/>
    <w:rsid w:val="001A341E"/>
    <w:rsid w:val="001B0EA6"/>
    <w:rsid w:val="001B198E"/>
    <w:rsid w:val="001B1CDF"/>
    <w:rsid w:val="001B56F4"/>
    <w:rsid w:val="001C5462"/>
    <w:rsid w:val="001D265C"/>
    <w:rsid w:val="001D3062"/>
    <w:rsid w:val="001D3CFB"/>
    <w:rsid w:val="001D559B"/>
    <w:rsid w:val="001D6302"/>
    <w:rsid w:val="001E740C"/>
    <w:rsid w:val="001E7DD0"/>
    <w:rsid w:val="001F1BDA"/>
    <w:rsid w:val="0020095E"/>
    <w:rsid w:val="00210D30"/>
    <w:rsid w:val="002204FD"/>
    <w:rsid w:val="002308B5"/>
    <w:rsid w:val="00234A34"/>
    <w:rsid w:val="0024027B"/>
    <w:rsid w:val="0025255D"/>
    <w:rsid w:val="00255EE3"/>
    <w:rsid w:val="00266262"/>
    <w:rsid w:val="00270480"/>
    <w:rsid w:val="002779AF"/>
    <w:rsid w:val="002823D8"/>
    <w:rsid w:val="0028531A"/>
    <w:rsid w:val="00285446"/>
    <w:rsid w:val="00295593"/>
    <w:rsid w:val="00295C27"/>
    <w:rsid w:val="002A354F"/>
    <w:rsid w:val="002A386C"/>
    <w:rsid w:val="002B540D"/>
    <w:rsid w:val="002C30BC"/>
    <w:rsid w:val="002C49B1"/>
    <w:rsid w:val="002C5965"/>
    <w:rsid w:val="002C7A88"/>
    <w:rsid w:val="002D232B"/>
    <w:rsid w:val="002D2759"/>
    <w:rsid w:val="002D5E00"/>
    <w:rsid w:val="002D6DAC"/>
    <w:rsid w:val="002E261D"/>
    <w:rsid w:val="002E3FAD"/>
    <w:rsid w:val="002E4E16"/>
    <w:rsid w:val="002F3545"/>
    <w:rsid w:val="002F6DAC"/>
    <w:rsid w:val="00301DAC"/>
    <w:rsid w:val="00301E8C"/>
    <w:rsid w:val="003027F9"/>
    <w:rsid w:val="00314D5D"/>
    <w:rsid w:val="00320009"/>
    <w:rsid w:val="0032424A"/>
    <w:rsid w:val="003245D3"/>
    <w:rsid w:val="00330AA3"/>
    <w:rsid w:val="00334987"/>
    <w:rsid w:val="00342E34"/>
    <w:rsid w:val="00344F8D"/>
    <w:rsid w:val="00352555"/>
    <w:rsid w:val="00371CF1"/>
    <w:rsid w:val="003750C1"/>
    <w:rsid w:val="00380AF7"/>
    <w:rsid w:val="00383F53"/>
    <w:rsid w:val="00394A05"/>
    <w:rsid w:val="00397770"/>
    <w:rsid w:val="00397880"/>
    <w:rsid w:val="003A3C12"/>
    <w:rsid w:val="003A7016"/>
    <w:rsid w:val="003C17A5"/>
    <w:rsid w:val="003C5AB0"/>
    <w:rsid w:val="003D1552"/>
    <w:rsid w:val="003D5A17"/>
    <w:rsid w:val="003E4046"/>
    <w:rsid w:val="003F003A"/>
    <w:rsid w:val="003F125B"/>
    <w:rsid w:val="003F7B3F"/>
    <w:rsid w:val="00402F84"/>
    <w:rsid w:val="0041078D"/>
    <w:rsid w:val="00416F97"/>
    <w:rsid w:val="0043039B"/>
    <w:rsid w:val="004423FE"/>
    <w:rsid w:val="00445C35"/>
    <w:rsid w:val="00447D93"/>
    <w:rsid w:val="0045663A"/>
    <w:rsid w:val="0046344E"/>
    <w:rsid w:val="004667E7"/>
    <w:rsid w:val="00475797"/>
    <w:rsid w:val="0049253B"/>
    <w:rsid w:val="004A140B"/>
    <w:rsid w:val="004A6403"/>
    <w:rsid w:val="004B7BAA"/>
    <w:rsid w:val="004C2DF7"/>
    <w:rsid w:val="004C4E0B"/>
    <w:rsid w:val="004D497E"/>
    <w:rsid w:val="004E4809"/>
    <w:rsid w:val="004E5985"/>
    <w:rsid w:val="004E6352"/>
    <w:rsid w:val="004E6460"/>
    <w:rsid w:val="004F6B46"/>
    <w:rsid w:val="0050607D"/>
    <w:rsid w:val="00511999"/>
    <w:rsid w:val="00514EAC"/>
    <w:rsid w:val="00521EA5"/>
    <w:rsid w:val="00523DCC"/>
    <w:rsid w:val="00525B80"/>
    <w:rsid w:val="00527225"/>
    <w:rsid w:val="0053098F"/>
    <w:rsid w:val="00536B2E"/>
    <w:rsid w:val="00546D8E"/>
    <w:rsid w:val="00553738"/>
    <w:rsid w:val="00571AE1"/>
    <w:rsid w:val="00581CFE"/>
    <w:rsid w:val="00585ED5"/>
    <w:rsid w:val="00592267"/>
    <w:rsid w:val="0059421F"/>
    <w:rsid w:val="00596CF0"/>
    <w:rsid w:val="005A24CE"/>
    <w:rsid w:val="005B0AE2"/>
    <w:rsid w:val="005B1F2C"/>
    <w:rsid w:val="005B5F3C"/>
    <w:rsid w:val="005D03D9"/>
    <w:rsid w:val="005D1EE8"/>
    <w:rsid w:val="005D56AE"/>
    <w:rsid w:val="005D5B04"/>
    <w:rsid w:val="005D666D"/>
    <w:rsid w:val="005E3A59"/>
    <w:rsid w:val="005E56C3"/>
    <w:rsid w:val="00604802"/>
    <w:rsid w:val="00615AB0"/>
    <w:rsid w:val="0061778C"/>
    <w:rsid w:val="00633FDB"/>
    <w:rsid w:val="00636B90"/>
    <w:rsid w:val="006449B2"/>
    <w:rsid w:val="0064738B"/>
    <w:rsid w:val="006508EA"/>
    <w:rsid w:val="00667E86"/>
    <w:rsid w:val="0068392D"/>
    <w:rsid w:val="00697DB5"/>
    <w:rsid w:val="006A1B33"/>
    <w:rsid w:val="006A492A"/>
    <w:rsid w:val="006B5C72"/>
    <w:rsid w:val="006D0310"/>
    <w:rsid w:val="006D2009"/>
    <w:rsid w:val="006D5576"/>
    <w:rsid w:val="006E766D"/>
    <w:rsid w:val="006F4B29"/>
    <w:rsid w:val="006F6CE9"/>
    <w:rsid w:val="0070517C"/>
    <w:rsid w:val="00705C9F"/>
    <w:rsid w:val="00716951"/>
    <w:rsid w:val="00720F6B"/>
    <w:rsid w:val="00727F15"/>
    <w:rsid w:val="00735D9E"/>
    <w:rsid w:val="00745A09"/>
    <w:rsid w:val="00751EAF"/>
    <w:rsid w:val="00754CF7"/>
    <w:rsid w:val="00757B0D"/>
    <w:rsid w:val="00761320"/>
    <w:rsid w:val="0076135A"/>
    <w:rsid w:val="007651B1"/>
    <w:rsid w:val="00771A68"/>
    <w:rsid w:val="007744D2"/>
    <w:rsid w:val="00786136"/>
    <w:rsid w:val="007A7971"/>
    <w:rsid w:val="007B19D8"/>
    <w:rsid w:val="007C212A"/>
    <w:rsid w:val="007D4114"/>
    <w:rsid w:val="007E7D21"/>
    <w:rsid w:val="007F482F"/>
    <w:rsid w:val="007F7C94"/>
    <w:rsid w:val="0080398D"/>
    <w:rsid w:val="00806385"/>
    <w:rsid w:val="00807CC5"/>
    <w:rsid w:val="00814CC6"/>
    <w:rsid w:val="00831751"/>
    <w:rsid w:val="00833369"/>
    <w:rsid w:val="00835B42"/>
    <w:rsid w:val="00842A4E"/>
    <w:rsid w:val="008451AA"/>
    <w:rsid w:val="00847D99"/>
    <w:rsid w:val="0085038E"/>
    <w:rsid w:val="008531BA"/>
    <w:rsid w:val="008536F5"/>
    <w:rsid w:val="0086271D"/>
    <w:rsid w:val="0086420B"/>
    <w:rsid w:val="00864DBF"/>
    <w:rsid w:val="00865AE2"/>
    <w:rsid w:val="0087747C"/>
    <w:rsid w:val="0089601F"/>
    <w:rsid w:val="008A7313"/>
    <w:rsid w:val="008A7D91"/>
    <w:rsid w:val="008B7FC7"/>
    <w:rsid w:val="008C4337"/>
    <w:rsid w:val="008C4F06"/>
    <w:rsid w:val="008E1E4A"/>
    <w:rsid w:val="008F0615"/>
    <w:rsid w:val="008F103E"/>
    <w:rsid w:val="008F1FDB"/>
    <w:rsid w:val="008F36FB"/>
    <w:rsid w:val="0090427F"/>
    <w:rsid w:val="00920506"/>
    <w:rsid w:val="00931DEB"/>
    <w:rsid w:val="00933957"/>
    <w:rsid w:val="00950605"/>
    <w:rsid w:val="00952233"/>
    <w:rsid w:val="00954D66"/>
    <w:rsid w:val="009559E0"/>
    <w:rsid w:val="00963F8F"/>
    <w:rsid w:val="00965745"/>
    <w:rsid w:val="00973C62"/>
    <w:rsid w:val="00975D76"/>
    <w:rsid w:val="00982E51"/>
    <w:rsid w:val="009874B9"/>
    <w:rsid w:val="00993581"/>
    <w:rsid w:val="009A288C"/>
    <w:rsid w:val="009A2EC3"/>
    <w:rsid w:val="009A64C1"/>
    <w:rsid w:val="009B6697"/>
    <w:rsid w:val="009C2EA4"/>
    <w:rsid w:val="009C4C04"/>
    <w:rsid w:val="009E2BBD"/>
    <w:rsid w:val="009F7566"/>
    <w:rsid w:val="00A06BFE"/>
    <w:rsid w:val="00A10F5D"/>
    <w:rsid w:val="00A1243C"/>
    <w:rsid w:val="00A135AE"/>
    <w:rsid w:val="00A14AF1"/>
    <w:rsid w:val="00A16891"/>
    <w:rsid w:val="00A268CE"/>
    <w:rsid w:val="00A332E8"/>
    <w:rsid w:val="00A35AF5"/>
    <w:rsid w:val="00A35DDF"/>
    <w:rsid w:val="00A36CBA"/>
    <w:rsid w:val="00A41E35"/>
    <w:rsid w:val="00A45741"/>
    <w:rsid w:val="00A50291"/>
    <w:rsid w:val="00A530E4"/>
    <w:rsid w:val="00A604CD"/>
    <w:rsid w:val="00A60FE6"/>
    <w:rsid w:val="00A622F5"/>
    <w:rsid w:val="00A654BE"/>
    <w:rsid w:val="00A66DD6"/>
    <w:rsid w:val="00A771FD"/>
    <w:rsid w:val="00A874EF"/>
    <w:rsid w:val="00A95415"/>
    <w:rsid w:val="00AA3C89"/>
    <w:rsid w:val="00AA4235"/>
    <w:rsid w:val="00AB32BD"/>
    <w:rsid w:val="00AB4723"/>
    <w:rsid w:val="00AC4CDB"/>
    <w:rsid w:val="00AC70FE"/>
    <w:rsid w:val="00AD33A8"/>
    <w:rsid w:val="00AD4358"/>
    <w:rsid w:val="00AF61E1"/>
    <w:rsid w:val="00AF638A"/>
    <w:rsid w:val="00B00141"/>
    <w:rsid w:val="00B009AA"/>
    <w:rsid w:val="00B01B02"/>
    <w:rsid w:val="00B030C8"/>
    <w:rsid w:val="00B056E7"/>
    <w:rsid w:val="00B05B71"/>
    <w:rsid w:val="00B10035"/>
    <w:rsid w:val="00B15C76"/>
    <w:rsid w:val="00B165E6"/>
    <w:rsid w:val="00B235DB"/>
    <w:rsid w:val="00B31C07"/>
    <w:rsid w:val="00B347B9"/>
    <w:rsid w:val="00B4340B"/>
    <w:rsid w:val="00B447C0"/>
    <w:rsid w:val="00B5060F"/>
    <w:rsid w:val="00B5229B"/>
    <w:rsid w:val="00B548A2"/>
    <w:rsid w:val="00B56934"/>
    <w:rsid w:val="00B62F03"/>
    <w:rsid w:val="00B72444"/>
    <w:rsid w:val="00B72D2D"/>
    <w:rsid w:val="00B93B62"/>
    <w:rsid w:val="00B953D1"/>
    <w:rsid w:val="00BA30D0"/>
    <w:rsid w:val="00BA6E7D"/>
    <w:rsid w:val="00BB0D32"/>
    <w:rsid w:val="00BC6F2F"/>
    <w:rsid w:val="00BC76B5"/>
    <w:rsid w:val="00BD5420"/>
    <w:rsid w:val="00C04BD2"/>
    <w:rsid w:val="00C13EEC"/>
    <w:rsid w:val="00C14689"/>
    <w:rsid w:val="00C156A4"/>
    <w:rsid w:val="00C20FAA"/>
    <w:rsid w:val="00C2459D"/>
    <w:rsid w:val="00C316F1"/>
    <w:rsid w:val="00C42C95"/>
    <w:rsid w:val="00C4470F"/>
    <w:rsid w:val="00C55E5B"/>
    <w:rsid w:val="00C57D64"/>
    <w:rsid w:val="00C62739"/>
    <w:rsid w:val="00C720A4"/>
    <w:rsid w:val="00C7611C"/>
    <w:rsid w:val="00C94097"/>
    <w:rsid w:val="00C97BD7"/>
    <w:rsid w:val="00CA4269"/>
    <w:rsid w:val="00CA7330"/>
    <w:rsid w:val="00CB1C84"/>
    <w:rsid w:val="00CB64F0"/>
    <w:rsid w:val="00CC2909"/>
    <w:rsid w:val="00CD0549"/>
    <w:rsid w:val="00CD536B"/>
    <w:rsid w:val="00CE70EE"/>
    <w:rsid w:val="00CF40BF"/>
    <w:rsid w:val="00D05E6F"/>
    <w:rsid w:val="00D14624"/>
    <w:rsid w:val="00D24F2A"/>
    <w:rsid w:val="00D27929"/>
    <w:rsid w:val="00D33442"/>
    <w:rsid w:val="00D44BAD"/>
    <w:rsid w:val="00D45B55"/>
    <w:rsid w:val="00D7097B"/>
    <w:rsid w:val="00D91DFA"/>
    <w:rsid w:val="00DA159A"/>
    <w:rsid w:val="00DA4CFF"/>
    <w:rsid w:val="00DB1AB2"/>
    <w:rsid w:val="00DC4FDF"/>
    <w:rsid w:val="00DC66F0"/>
    <w:rsid w:val="00DD2F0E"/>
    <w:rsid w:val="00DD3A65"/>
    <w:rsid w:val="00DD62C6"/>
    <w:rsid w:val="00DE7137"/>
    <w:rsid w:val="00E00498"/>
    <w:rsid w:val="00E14ADB"/>
    <w:rsid w:val="00E2617A"/>
    <w:rsid w:val="00E31CD4"/>
    <w:rsid w:val="00E47778"/>
    <w:rsid w:val="00E538E6"/>
    <w:rsid w:val="00E802A2"/>
    <w:rsid w:val="00E85C0B"/>
    <w:rsid w:val="00EB13D7"/>
    <w:rsid w:val="00EB1E83"/>
    <w:rsid w:val="00EC7CF5"/>
    <w:rsid w:val="00ED22CB"/>
    <w:rsid w:val="00ED67AF"/>
    <w:rsid w:val="00ED709D"/>
    <w:rsid w:val="00EE128C"/>
    <w:rsid w:val="00EE4C48"/>
    <w:rsid w:val="00EF66D9"/>
    <w:rsid w:val="00EF68E3"/>
    <w:rsid w:val="00EF6BA5"/>
    <w:rsid w:val="00EF780D"/>
    <w:rsid w:val="00EF7A98"/>
    <w:rsid w:val="00F0267E"/>
    <w:rsid w:val="00F11B47"/>
    <w:rsid w:val="00F25D8D"/>
    <w:rsid w:val="00F44CCB"/>
    <w:rsid w:val="00F474C9"/>
    <w:rsid w:val="00F5126B"/>
    <w:rsid w:val="00F54EA3"/>
    <w:rsid w:val="00F5693C"/>
    <w:rsid w:val="00F61675"/>
    <w:rsid w:val="00F6686B"/>
    <w:rsid w:val="00F67F74"/>
    <w:rsid w:val="00F712B3"/>
    <w:rsid w:val="00F71A36"/>
    <w:rsid w:val="00F73DE3"/>
    <w:rsid w:val="00F744BF"/>
    <w:rsid w:val="00F77219"/>
    <w:rsid w:val="00F84DD2"/>
    <w:rsid w:val="00FA4ECF"/>
    <w:rsid w:val="00FB0872"/>
    <w:rsid w:val="00FB54CC"/>
    <w:rsid w:val="00FC009F"/>
    <w:rsid w:val="00FD1A37"/>
    <w:rsid w:val="00FD4E5B"/>
    <w:rsid w:val="00FE4E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DB44998"/>
  <w15:docId w15:val="{AD1CDA57-18A0-441E-BAA3-CC50B752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7A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527A3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Heading3">
    <w:name w:val="heading 3"/>
    <w:next w:val="WMOBodyText"/>
    <w:link w:val="Heading3Char"/>
    <w:qFormat/>
    <w:rsid w:val="001527A3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s-ES_tradnl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527A3"/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514EAC"/>
    <w:pPr>
      <w:spacing w:before="240"/>
    </w:pPr>
    <w:rPr>
      <w:rFonts w:ascii="Verdana" w:eastAsia="Verdana" w:hAnsi="Verdana" w:cs="Verdana"/>
      <w:lang w:val="es-ES_tradnl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514EAC"/>
    <w:rPr>
      <w:rFonts w:ascii="Verdana" w:eastAsia="Verdana" w:hAnsi="Verdana" w:cs="Verdana"/>
      <w:lang w:val="es-ES_tradnl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StyleComplex11ptBoldAccent1">
    <w:name w:val="Style (Complex) 11 pt Bold Accent 1"/>
    <w:basedOn w:val="DefaultParagraphFont"/>
    <w:rsid w:val="00527225"/>
    <w:rPr>
      <w:b/>
      <w:bCs/>
      <w:noProof w:val="0"/>
      <w:color w:val="365F91" w:themeColor="accent1" w:themeShade="BF"/>
      <w:szCs w:val="22"/>
      <w:lang w:val="es-ES_tradnl"/>
    </w:rPr>
  </w:style>
  <w:style w:type="paragraph" w:customStyle="1" w:styleId="StyleComplexTahomaComplex11ptAccent1RightAfter-">
    <w:name w:val="Style (Complex) Tahoma (Complex) 11 pt Accent 1 Right After:  -..."/>
    <w:basedOn w:val="Normal"/>
    <w:rsid w:val="00527225"/>
    <w:pPr>
      <w:spacing w:before="120" w:after="60"/>
      <w:ind w:right="-108"/>
      <w:jc w:val="right"/>
    </w:pPr>
    <w:rPr>
      <w:rFonts w:cs="Tahoma"/>
      <w:color w:val="365F91" w:themeColor="accent1" w:themeShade="BF"/>
      <w:szCs w:val="22"/>
      <w:lang w:val="es-ES_tradnl"/>
    </w:rPr>
  </w:style>
  <w:style w:type="paragraph" w:styleId="Revision">
    <w:name w:val="Revision"/>
    <w:hidden/>
    <w:semiHidden/>
    <w:rsid w:val="00AD33A8"/>
    <w:rPr>
      <w:rFonts w:ascii="Verdana" w:eastAsia="Arial" w:hAnsi="Verdana" w:cs="Arial"/>
      <w:lang w:val="en-GB" w:eastAsia="en-US"/>
    </w:rPr>
  </w:style>
  <w:style w:type="character" w:customStyle="1" w:styleId="WMOBodyTextChar">
    <w:name w:val="WMO_BodyText Char"/>
    <w:basedOn w:val="DefaultParagraphFont"/>
    <w:rsid w:val="001527A3"/>
    <w:rPr>
      <w:rFonts w:ascii="Verdana" w:eastAsia="Arial" w:hAnsi="Verdana" w:cs="Arial"/>
      <w:color w:val="000000" w:themeColor="text1"/>
      <w:sz w:val="20"/>
      <w:lang w:val="es-ES_tradnl" w:eastAsia="en-US"/>
    </w:rPr>
  </w:style>
  <w:style w:type="paragraph" w:customStyle="1" w:styleId="WMOResList1">
    <w:name w:val="WMO_ResList1"/>
    <w:basedOn w:val="Normal"/>
    <w:rsid w:val="001527A3"/>
    <w:pPr>
      <w:tabs>
        <w:tab w:val="clear" w:pos="1134"/>
        <w:tab w:val="left" w:pos="567"/>
      </w:tabs>
      <w:spacing w:before="240"/>
      <w:ind w:left="567" w:hanging="567"/>
      <w:jc w:val="left"/>
    </w:pPr>
    <w:rPr>
      <w:szCs w:val="22"/>
      <w:lang w:val="es-ES_tradnl" w:eastAsia="zh-TW"/>
    </w:rPr>
  </w:style>
  <w:style w:type="paragraph" w:customStyle="1" w:styleId="WMOResList3">
    <w:name w:val="WMO_ResList3"/>
    <w:basedOn w:val="WMOResList1"/>
    <w:qFormat/>
    <w:rsid w:val="001527A3"/>
    <w:pPr>
      <w:tabs>
        <w:tab w:val="clear" w:pos="567"/>
      </w:tabs>
      <w:ind w:left="1701"/>
    </w:pPr>
    <w:rPr>
      <w:lang w:eastAsia="en-US"/>
    </w:rPr>
  </w:style>
  <w:style w:type="paragraph" w:customStyle="1" w:styleId="WMOResList2">
    <w:name w:val="WMO_ResList2"/>
    <w:basedOn w:val="WMOResList1"/>
    <w:rsid w:val="001527A3"/>
    <w:pPr>
      <w:tabs>
        <w:tab w:val="clear" w:pos="567"/>
        <w:tab w:val="left" w:pos="1134"/>
      </w:tabs>
      <w:ind w:left="1134"/>
    </w:pPr>
    <w:rPr>
      <w:lang w:val="en-GB"/>
    </w:rPr>
  </w:style>
  <w:style w:type="paragraph" w:customStyle="1" w:styleId="StyleWMOBodyTextBold">
    <w:name w:val="Style WMO_BodyText + Bold"/>
    <w:basedOn w:val="WMOBodyText"/>
    <w:rsid w:val="00514EA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14EAC"/>
    <w:rPr>
      <w:rFonts w:ascii="Verdana" w:eastAsia="Verdana" w:hAnsi="Verdana" w:cs="Verdana"/>
      <w:b/>
      <w:bCs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514EAC"/>
    <w:rPr>
      <w:color w:val="605E5C"/>
      <w:shd w:val="clear" w:color="auto" w:fill="E1DFDD"/>
    </w:rPr>
  </w:style>
  <w:style w:type="paragraph" w:customStyle="1" w:styleId="StyleWMOBodyTextBefore0cmHanging7cm">
    <w:name w:val="Style WMO_BodyText + Before:  0 cm Hanging:  7 cm"/>
    <w:basedOn w:val="WMOBodyText"/>
    <w:rsid w:val="00514EAC"/>
    <w:pPr>
      <w:ind w:left="3969" w:hanging="3969"/>
    </w:pPr>
  </w:style>
  <w:style w:type="paragraph" w:customStyle="1" w:styleId="Chapterhead">
    <w:name w:val="Chapter head"/>
    <w:qFormat/>
    <w:rsid w:val="0087747C"/>
    <w:pPr>
      <w:keepNext/>
      <w:spacing w:after="560" w:line="280" w:lineRule="exact"/>
      <w:outlineLvl w:val="2"/>
    </w:pPr>
    <w:rPr>
      <w:rFonts w:ascii="Verdana" w:eastAsia="Arial" w:hAnsi="Verdana" w:cs="Arial"/>
      <w:b/>
      <w:caps/>
      <w:color w:val="000000" w:themeColor="text1"/>
      <w:sz w:val="24"/>
      <w:szCs w:val="22"/>
      <w:lang w:val="en-GB" w:eastAsia="en-US"/>
    </w:rPr>
  </w:style>
  <w:style w:type="paragraph" w:customStyle="1" w:styleId="THEEND">
    <w:name w:val="THE END _____"/>
    <w:rsid w:val="0087747C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7F7F7F" w:themeFill="text1" w:themeFillTint="80"/>
      <w:spacing w:before="480" w:after="120" w:line="14" w:lineRule="exact"/>
      <w:ind w:left="3997" w:right="3997"/>
      <w:jc w:val="center"/>
    </w:pPr>
    <w:rPr>
      <w:rFonts w:ascii="Verdana" w:eastAsia="Times New Roman" w:hAnsi="Verdana"/>
      <w:noProof/>
      <w:color w:val="000000" w:themeColor="text1"/>
      <w:szCs w:val="24"/>
      <w:lang w:val="en-GB" w:eastAsia="fr-CH"/>
    </w:rPr>
  </w:style>
  <w:style w:type="paragraph" w:customStyle="1" w:styleId="TPSSection">
    <w:name w:val="TPS Section"/>
    <w:basedOn w:val="Normal"/>
    <w:next w:val="Normal"/>
    <w:uiPriority w:val="1"/>
    <w:rsid w:val="0087747C"/>
    <w:pPr>
      <w:pBdr>
        <w:top w:val="single" w:sz="4" w:space="3" w:color="auto"/>
      </w:pBdr>
      <w:shd w:val="clear" w:color="auto" w:fill="87A982"/>
      <w:tabs>
        <w:tab w:val="clear" w:pos="1134"/>
      </w:tabs>
      <w:spacing w:line="300" w:lineRule="auto"/>
      <w:jc w:val="left"/>
    </w:pPr>
    <w:rPr>
      <w:rFonts w:ascii="Arial" w:eastAsia="Times New Roman" w:hAnsi="Arial" w:cs="Times New Roman"/>
      <w:b/>
      <w:color w:val="2F275B"/>
      <w:sz w:val="18"/>
      <w:szCs w:val="24"/>
      <w:lang w:val="en-US"/>
    </w:rPr>
  </w:style>
  <w:style w:type="paragraph" w:customStyle="1" w:styleId="TPSSectionData">
    <w:name w:val="TPS Section Data"/>
    <w:basedOn w:val="Normal"/>
    <w:next w:val="Normal"/>
    <w:uiPriority w:val="1"/>
    <w:rsid w:val="0087747C"/>
    <w:pPr>
      <w:shd w:val="clear" w:color="auto" w:fill="87A982"/>
      <w:tabs>
        <w:tab w:val="clear" w:pos="1134"/>
      </w:tabs>
      <w:spacing w:line="300" w:lineRule="auto"/>
      <w:jc w:val="left"/>
    </w:pPr>
    <w:rPr>
      <w:rFonts w:ascii="Arial" w:eastAsia="Times New Roman" w:hAnsi="Arial" w:cs="Times New Roman"/>
      <w:color w:val="2F275B"/>
      <w:sz w:val="18"/>
      <w:szCs w:val="24"/>
      <w:lang w:val="en-US"/>
    </w:rPr>
  </w:style>
  <w:style w:type="paragraph" w:customStyle="1" w:styleId="Heading2NOToC">
    <w:name w:val="Heading_2_NO_ToC"/>
    <w:basedOn w:val="Normal"/>
    <w:rsid w:val="0087747C"/>
    <w:pPr>
      <w:keepNext/>
      <w:tabs>
        <w:tab w:val="clear" w:pos="1134"/>
      </w:tabs>
      <w:spacing w:before="240" w:after="240" w:line="240" w:lineRule="exact"/>
      <w:ind w:left="1124" w:hanging="1124"/>
      <w:jc w:val="left"/>
    </w:pPr>
    <w:rPr>
      <w:rFonts w:asciiTheme="minorHAnsi" w:eastAsiaTheme="minorHAnsi" w:hAnsiTheme="minorHAnsi" w:cstheme="minorBidi"/>
      <w:b/>
      <w:sz w:val="22"/>
      <w:szCs w:val="22"/>
    </w:rPr>
  </w:style>
  <w:style w:type="character" w:customStyle="1" w:styleId="BodytextChar1">
    <w:name w:val="Body_text Char"/>
    <w:basedOn w:val="DefaultParagraphFont"/>
    <w:link w:val="Bodytext1"/>
    <w:locked/>
    <w:rsid w:val="0087747C"/>
    <w:rPr>
      <w:lang w:val="en-GB"/>
    </w:rPr>
  </w:style>
  <w:style w:type="paragraph" w:customStyle="1" w:styleId="Bodytext1">
    <w:name w:val="Body_text"/>
    <w:basedOn w:val="Normal"/>
    <w:link w:val="BodytextChar1"/>
    <w:qFormat/>
    <w:rsid w:val="0087747C"/>
    <w:pPr>
      <w:tabs>
        <w:tab w:val="clear" w:pos="1134"/>
        <w:tab w:val="left" w:pos="1120"/>
      </w:tabs>
      <w:spacing w:after="240" w:line="240" w:lineRule="exact"/>
      <w:jc w:val="left"/>
    </w:pPr>
    <w:rPr>
      <w:rFonts w:ascii="Times New Roman" w:eastAsia="MS Mincho" w:hAnsi="Times New Roman" w:cs="Times New Roman"/>
      <w:lang w:eastAsia="zh-TW"/>
    </w:rPr>
  </w:style>
  <w:style w:type="paragraph" w:customStyle="1" w:styleId="Bodytextsemibold">
    <w:name w:val="Body text semibold"/>
    <w:basedOn w:val="Normal"/>
    <w:rsid w:val="0087747C"/>
    <w:pPr>
      <w:tabs>
        <w:tab w:val="clear" w:pos="1134"/>
        <w:tab w:val="left" w:pos="1120"/>
      </w:tabs>
      <w:spacing w:after="240" w:line="256" w:lineRule="auto"/>
      <w:jc w:val="left"/>
    </w:pPr>
    <w:rPr>
      <w:rFonts w:asciiTheme="minorHAnsi" w:eastAsiaTheme="minorHAnsi" w:hAnsiTheme="minorHAnsi" w:cstheme="minorBidi"/>
      <w:b/>
      <w:color w:val="7F7F7F" w:themeColor="text1" w:themeTint="80"/>
      <w:sz w:val="22"/>
      <w:szCs w:val="22"/>
    </w:rPr>
  </w:style>
  <w:style w:type="paragraph" w:customStyle="1" w:styleId="Indent1semibold">
    <w:name w:val="Indent 1 semi bold"/>
    <w:basedOn w:val="Normal"/>
    <w:qFormat/>
    <w:rsid w:val="0087747C"/>
    <w:pPr>
      <w:tabs>
        <w:tab w:val="clear" w:pos="1134"/>
        <w:tab w:val="left" w:pos="480"/>
      </w:tabs>
      <w:spacing w:after="240" w:line="240" w:lineRule="exact"/>
      <w:ind w:left="480" w:hanging="480"/>
      <w:jc w:val="left"/>
    </w:pPr>
    <w:rPr>
      <w:b/>
      <w:color w:val="7F7F7F" w:themeColor="text1" w:themeTint="80"/>
      <w:szCs w:val="22"/>
    </w:rPr>
  </w:style>
  <w:style w:type="paragraph" w:customStyle="1" w:styleId="Indent1semiboldNOspaceafter">
    <w:name w:val="Indent 1 semi bold NO space after"/>
    <w:basedOn w:val="Normal"/>
    <w:rsid w:val="0087747C"/>
    <w:pPr>
      <w:tabs>
        <w:tab w:val="clear" w:pos="1134"/>
        <w:tab w:val="left" w:pos="480"/>
      </w:tabs>
      <w:spacing w:after="160" w:line="256" w:lineRule="auto"/>
      <w:ind w:left="480" w:hanging="480"/>
      <w:jc w:val="left"/>
    </w:pPr>
    <w:rPr>
      <w:rFonts w:asciiTheme="minorHAnsi" w:eastAsiaTheme="minorHAnsi" w:hAnsiTheme="minorHAnsi" w:cstheme="minorBidi"/>
      <w:b/>
      <w:color w:val="7F7F7F" w:themeColor="text1" w:themeTint="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etings.wmo.int/INFCOM-2/_layouts/15/WopiFrame.aspx?sourcedoc=/INFCOM-2/Spanish/2.%20VERSI%C3%93N%20PROVISIONAL%20DEL%20INFORME%20(Documentos%20aprobados)/INFCOM-2-d06-4(2)-AMENDMENTS-TO-GDPFS-MANUAL-WMO-NO-485-approved_es.docx&amp;action=defaul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library.wmo.int/doc_num.php?explnum_id=10973" TargetMode="External"/><Relationship Id="rId17" Type="http://schemas.openxmlformats.org/officeDocument/2006/relationships/hyperlink" Target="https://community.wmo.int/activity-areas/global-data-processing-and-forecasting-system-gdpf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ibrary.wmo.int/?lvl=notice_display&amp;id=1279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community.wmo.int/gdpfs-web-portal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brary.wmo.int/?lvl=notice_display&amp;id=1279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ovilar\OneDrive%20-%20WMO\Documents\Edu\Carpeta%20de%20trabajo%20OMM\Plantillas\EC-76-dxx-Template_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4C997-AFE9-4FD5-8B67-4DD00902483D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ce21bc6c-711a-4065-a01c-a8f0e29e3ad8"/>
    <ds:schemaRef ds:uri="3679bf0f-1d7e-438f-afa5-6ebf1e20f9b8"/>
  </ds:schemaRefs>
</ds:datastoreItem>
</file>

<file path=customXml/itemProps2.xml><?xml version="1.0" encoding="utf-8"?>
<ds:datastoreItem xmlns:ds="http://schemas.openxmlformats.org/officeDocument/2006/customXml" ds:itemID="{7409D356-56F2-40C5-B154-650EA76A06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34C591-ACFC-4ACB-9157-4C718771C589}"/>
</file>

<file path=customXml/itemProps4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EC-76-dxx-Template_es</Template>
  <TotalTime>55</TotalTime>
  <Pages>3</Pages>
  <Words>1056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 Document Template</vt:lpstr>
    </vt:vector>
  </TitlesOfParts>
  <Company>WMO</Company>
  <LinksUpToDate>false</LinksUpToDate>
  <CharactersWithSpaces>6856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WMO</dc:creator>
  <cp:lastModifiedBy>Fabian Rubiolo</cp:lastModifiedBy>
  <cp:revision>15</cp:revision>
  <cp:lastPrinted>2013-03-12T09:27:00Z</cp:lastPrinted>
  <dcterms:created xsi:type="dcterms:W3CDTF">2023-01-26T14:19:00Z</dcterms:created>
  <dcterms:modified xsi:type="dcterms:W3CDTF">2023-01-27T07:19:00Z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</Properties>
</file>